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4235C350" w:rsidR="00420A38" w:rsidRPr="00A72757" w:rsidRDefault="00420A38" w:rsidP="000049D8">
      <w:pPr>
        <w:pStyle w:val="Header"/>
        <w:tabs>
          <w:tab w:val="right" w:pos="5954"/>
        </w:tabs>
        <w:spacing w:after="240"/>
        <w:jc w:val="right"/>
        <w:rPr>
          <w:rFonts w:ascii="Calibri" w:hAnsi="Calibri"/>
          <w:b/>
          <w:bCs/>
          <w:color w:val="00558C"/>
          <w:sz w:val="24"/>
          <w:szCs w:val="24"/>
        </w:rPr>
      </w:pPr>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Pr="00A72757">
        <w:rPr>
          <w:rStyle w:val="FootnoteReference"/>
          <w:rFonts w:ascii="Calibri" w:hAnsi="Calibri"/>
          <w:b/>
          <w:bCs/>
          <w:color w:val="00558C"/>
          <w:sz w:val="24"/>
          <w:szCs w:val="24"/>
        </w:rPr>
        <w:footnoteReference w:id="1"/>
      </w:r>
      <w:r w:rsidR="000049D8" w:rsidRPr="00A72757">
        <w:rPr>
          <w:rFonts w:ascii="Calibri" w:hAnsi="Calibri"/>
          <w:b/>
          <w:bCs/>
          <w:color w:val="00558C"/>
          <w:sz w:val="24"/>
          <w:szCs w:val="24"/>
        </w:rPr>
        <w:t xml:space="preserve">  </w:t>
      </w:r>
      <w:r w:rsidR="00651B21" w:rsidRPr="0069443E">
        <w:rPr>
          <w:rFonts w:ascii="Calibri" w:hAnsi="Calibri"/>
          <w:color w:val="00558C"/>
          <w:sz w:val="24"/>
          <w:szCs w:val="24"/>
        </w:rPr>
        <w:t>VTS5</w:t>
      </w:r>
      <w:r w:rsidR="000F68B5" w:rsidRPr="0069443E">
        <w:rPr>
          <w:rFonts w:ascii="Calibri" w:hAnsi="Calibri"/>
          <w:color w:val="00558C"/>
          <w:sz w:val="24"/>
          <w:szCs w:val="24"/>
        </w:rPr>
        <w:t>9</w:t>
      </w:r>
      <w:r w:rsidRPr="0069443E">
        <w:rPr>
          <w:rFonts w:ascii="Calibri" w:hAnsi="Calibri"/>
          <w:color w:val="00558C"/>
          <w:sz w:val="24"/>
          <w:szCs w:val="24"/>
        </w:rPr>
        <w:t>-</w:t>
      </w:r>
      <w:r w:rsidR="0069443E" w:rsidRPr="0069443E">
        <w:rPr>
          <w:rFonts w:ascii="Calibri" w:hAnsi="Calibri"/>
          <w:color w:val="00558C"/>
          <w:sz w:val="24"/>
          <w:szCs w:val="24"/>
        </w:rPr>
        <w:t>8.7.3</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7209ADE" w:rsidR="0080294B" w:rsidRPr="00B0084A" w:rsidRDefault="00912806"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0"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0"/>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FA624C8" w:rsidR="0080294B" w:rsidRPr="00B0084A" w:rsidRDefault="00912806" w:rsidP="00037DF4">
      <w:pPr>
        <w:pStyle w:val="BodyText"/>
        <w:tabs>
          <w:tab w:val="left" w:pos="1843"/>
        </w:tabs>
        <w:rPr>
          <w:rFonts w:ascii="Calibri" w:hAnsi="Calibri"/>
        </w:rPr>
      </w:pPr>
      <w:sdt>
        <w:sdtPr>
          <w:rPr>
            <w:rFonts w:ascii="Calibri" w:hAnsi="Calibri" w:cs="Arial"/>
            <w:b/>
          </w:rPr>
          <w:id w:val="1358232040"/>
          <w14:checkbox>
            <w14:checked w14:val="0"/>
            <w14:checkedState w14:val="2612" w14:font="MS Gothic"/>
            <w14:uncheckedState w14:val="2610" w14:font="MS Gothic"/>
          </w14:checkbox>
        </w:sdtPr>
        <w:sdtEnd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ENAV</w:t>
      </w:r>
      <w:r w:rsidR="0080294B" w:rsidRPr="00B0084A">
        <w:rPr>
          <w:rFonts w:ascii="Calibri" w:hAnsi="Calibri" w:cs="Arial"/>
          <w:b/>
        </w:rPr>
        <w:tab/>
      </w:r>
      <w:sdt>
        <w:sdtPr>
          <w:rPr>
            <w:rFonts w:ascii="Calibri" w:hAnsi="Calibri" w:cs="Arial"/>
            <w:b/>
          </w:rPr>
          <w:id w:val="1574472571"/>
          <w14:checkbox>
            <w14:checked w14:val="1"/>
            <w14:checkedState w14:val="2612" w14:font="MS Gothic"/>
            <w14:uncheckedState w14:val="2610" w14:font="MS Gothic"/>
          </w14:checkbox>
        </w:sdtPr>
        <w:sdtEndPr/>
        <w:sdtContent>
          <w:r w:rsidR="00651B21">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sidR="00110203" w:rsidRPr="00B0084A">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6B375DF2"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2"/>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69443E">
        <w:rPr>
          <w:rFonts w:ascii="Calibri" w:hAnsi="Calibri"/>
        </w:rPr>
        <w:t>8.7</w:t>
      </w:r>
    </w:p>
    <w:p w14:paraId="1AB3E246" w14:textId="0A540FC4"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69443E">
        <w:rPr>
          <w:rFonts w:ascii="Calibri" w:hAnsi="Calibri"/>
        </w:rPr>
        <w:t>1.9.1</w:t>
      </w:r>
    </w:p>
    <w:p w14:paraId="60BCC120" w14:textId="6A91F67F" w:rsidR="0080294B" w:rsidRDefault="00362CD9" w:rsidP="00651B21">
      <w:pPr>
        <w:pStyle w:val="BodyText"/>
        <w:tabs>
          <w:tab w:val="left" w:pos="2835"/>
        </w:tabs>
        <w:rPr>
          <w:rFonts w:ascii="Calibri" w:hAnsi="Calibri"/>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651B21">
        <w:rPr>
          <w:rFonts w:ascii="Calibri" w:hAnsi="Calibri"/>
        </w:rPr>
        <w:t>Australian Maritime Safety Authority</w:t>
      </w:r>
      <w:r w:rsidR="00534452">
        <w:rPr>
          <w:rFonts w:ascii="Calibri" w:hAnsi="Calibri"/>
        </w:rPr>
        <w:t xml:space="preserve"> (AMSA)</w:t>
      </w:r>
    </w:p>
    <w:p w14:paraId="3E657B9B" w14:textId="77777777" w:rsidR="00651B21" w:rsidRPr="007A395D" w:rsidRDefault="00651B21" w:rsidP="00651B21">
      <w:pPr>
        <w:pStyle w:val="BodyText"/>
        <w:tabs>
          <w:tab w:val="left" w:pos="2835"/>
        </w:tabs>
        <w:rPr>
          <w:rFonts w:ascii="Calibri" w:hAnsi="Calibri"/>
        </w:rPr>
      </w:pPr>
    </w:p>
    <w:p w14:paraId="4834080C" w14:textId="557C7D2A" w:rsidR="00A446C9" w:rsidRPr="00605E43" w:rsidRDefault="00336AA9" w:rsidP="00900844">
      <w:pPr>
        <w:pStyle w:val="Title"/>
        <w:ind w:right="424"/>
      </w:pPr>
      <w:r>
        <w:t>P</w:t>
      </w:r>
      <w:r w:rsidR="00763925">
        <w:t xml:space="preserve">roposed Improvements to </w:t>
      </w:r>
      <w:r w:rsidR="000F68B5">
        <w:t>G1141 – Operational Proced</w:t>
      </w:r>
      <w:r w:rsidR="00737B0A">
        <w:t>U</w:t>
      </w:r>
      <w:r w:rsidR="000F68B5">
        <w:t>res for Delivering VTS</w:t>
      </w:r>
    </w:p>
    <w:p w14:paraId="334DCA30" w14:textId="19DA96D4" w:rsidR="00086F7B" w:rsidRDefault="00283691" w:rsidP="00283691">
      <w:pPr>
        <w:pStyle w:val="Heading1"/>
      </w:pPr>
      <w:r>
        <w:t>BACKGROUND</w:t>
      </w:r>
    </w:p>
    <w:p w14:paraId="08ADD9FB" w14:textId="77777777" w:rsidR="00315147" w:rsidRPr="009F6B11" w:rsidRDefault="00315147" w:rsidP="009F6B11">
      <w:pPr>
        <w:pStyle w:val="BodyText"/>
      </w:pPr>
      <w:r w:rsidRPr="00315147">
        <w:t>At a recent meeting of the Australian VTS Advisory Group, discussions highlighted the ongoing work proposed on Guideline G1141 and identified the need to revisit issues previously raised by Australia in input paper VTS56</w:t>
      </w:r>
      <w:r w:rsidRPr="00315147">
        <w:noBreakHyphen/>
        <w:t>8.7.2, submitted to IALA VTS Committee Meeting 56 (23–27 September 2024). That paper proposed amendments to IALA Guidelines on maintaining ENCs up</w:t>
      </w:r>
      <w:r w:rsidRPr="00315147">
        <w:noBreakHyphen/>
        <w:t>to</w:t>
      </w:r>
      <w:r w:rsidRPr="00315147">
        <w:noBreakHyphen/>
        <w:t xml:space="preserve">date and consistent with those used onboard ships. </w:t>
      </w:r>
    </w:p>
    <w:p w14:paraId="3BFEE609" w14:textId="399400E4" w:rsidR="00737B0A" w:rsidRDefault="00E56865" w:rsidP="00737B0A">
      <w:pPr>
        <w:pStyle w:val="BodyText"/>
      </w:pPr>
      <w:r>
        <w:t>A</w:t>
      </w:r>
      <w:r w:rsidR="00737B0A">
        <w:t xml:space="preserve"> review </w:t>
      </w:r>
      <w:r w:rsidR="000D6ED1">
        <w:t>of actions taken</w:t>
      </w:r>
      <w:r>
        <w:t xml:space="preserve"> </w:t>
      </w:r>
      <w:r w:rsidR="00315147">
        <w:t xml:space="preserve">following VTS56 </w:t>
      </w:r>
      <w:r>
        <w:t>identified</w:t>
      </w:r>
      <w:r w:rsidR="00737B0A">
        <w:t xml:space="preserve"> that: </w:t>
      </w:r>
    </w:p>
    <w:p w14:paraId="2EB10D33" w14:textId="25302DB3" w:rsidR="00737B0A" w:rsidRDefault="00737B0A" w:rsidP="00315147">
      <w:pPr>
        <w:pStyle w:val="BodyText"/>
        <w:numPr>
          <w:ilvl w:val="0"/>
          <w:numId w:val="33"/>
        </w:numPr>
      </w:pPr>
      <w:r>
        <w:t xml:space="preserve">A revised version of </w:t>
      </w:r>
      <w:r w:rsidRPr="000D6ED1">
        <w:rPr>
          <w:i/>
          <w:iCs/>
        </w:rPr>
        <w:t>Guideline G1111-1 on Producing Requirements for the Core VTS system</w:t>
      </w:r>
      <w:r>
        <w:t xml:space="preserve"> was approved by Council 02 in June 2025.  </w:t>
      </w:r>
      <w:r w:rsidR="009F6B11">
        <w:t>However,</w:t>
      </w:r>
      <w:r>
        <w:t xml:space="preserve"> it does not appear that the proposals suggested in Input Paper VTS56-8.7.2 were considered</w:t>
      </w:r>
      <w:r w:rsidR="009F6B11">
        <w:t xml:space="preserve"> as part of that review</w:t>
      </w:r>
      <w:r>
        <w:t xml:space="preserve">.  Notes </w:t>
      </w:r>
      <w:r w:rsidR="000D6ED1">
        <w:t>from the C</w:t>
      </w:r>
      <w:r>
        <w:t>ouncil</w:t>
      </w:r>
      <w:r w:rsidR="000D6ED1">
        <w:t xml:space="preserve"> report</w:t>
      </w:r>
      <w:r>
        <w:t xml:space="preserve"> stated </w:t>
      </w:r>
      <w:r w:rsidRPr="000D6ED1">
        <w:rPr>
          <w:i/>
          <w:iCs/>
        </w:rPr>
        <w:t>“Notable updates include the addition of a new section on Management Information Systems (Section 2.3.2), which outlines definitions, data categories, analytical capabilities using AI and big data, and their role in supporting decision-making and operational efficiency. Functional details in Section 2 on user interface have also been expanded, with clearer guidance on features such as Replay, Internal Monitoring, and External Information Exchange.”</w:t>
      </w:r>
    </w:p>
    <w:p w14:paraId="3A3880AC" w14:textId="3933C336" w:rsidR="00737B0A" w:rsidRDefault="00737B0A" w:rsidP="000D6ED1">
      <w:pPr>
        <w:pStyle w:val="BodyText"/>
        <w:numPr>
          <w:ilvl w:val="0"/>
          <w:numId w:val="33"/>
        </w:numPr>
      </w:pPr>
      <w:r>
        <w:t xml:space="preserve">The revision of </w:t>
      </w:r>
      <w:r w:rsidRPr="003148A2">
        <w:rPr>
          <w:i/>
          <w:iCs/>
        </w:rPr>
        <w:t>Guideline G1141 on Operational Procedures for Delivering VTS</w:t>
      </w:r>
      <w:r>
        <w:t xml:space="preserve"> </w:t>
      </w:r>
      <w:r w:rsidR="009F6B11">
        <w:t xml:space="preserve">was placed </w:t>
      </w:r>
      <w:r>
        <w:t xml:space="preserve">on hold for the last two </w:t>
      </w:r>
      <w:r w:rsidR="009F6B11">
        <w:t xml:space="preserve">Committee </w:t>
      </w:r>
      <w:r>
        <w:t>meetings, as further consider</w:t>
      </w:r>
      <w:r w:rsidR="009F6B11">
        <w:t xml:space="preserve">ation was required to other proposed </w:t>
      </w:r>
      <w:r>
        <w:t xml:space="preserve">amendments with regards to natural disasters.   </w:t>
      </w:r>
      <w:r w:rsidR="00E56865">
        <w:t>It was noted that t</w:t>
      </w:r>
      <w:r>
        <w:t>he Committee plans to continue work at VTS59 on G1141.</w:t>
      </w:r>
    </w:p>
    <w:p w14:paraId="3BBFCB52" w14:textId="26FC94FE" w:rsidR="009F6B11" w:rsidRPr="00653667" w:rsidRDefault="009F6B11" w:rsidP="00653667">
      <w:pPr>
        <w:pStyle w:val="BodyText"/>
      </w:pPr>
      <w:r w:rsidRPr="009F6B11">
        <w:rPr>
          <w:rFonts w:ascii="Segoe UI" w:eastAsia="Times New Roman" w:hAnsi="Segoe UI" w:cs="Segoe UI"/>
          <w:sz w:val="21"/>
          <w:szCs w:val="21"/>
          <w:lang w:val="en-AU" w:eastAsia="en-AU"/>
        </w:rPr>
        <w:t>The</w:t>
      </w:r>
      <w:r w:rsidR="00653667">
        <w:rPr>
          <w:rFonts w:ascii="Segoe UI" w:eastAsia="Times New Roman" w:hAnsi="Segoe UI" w:cs="Segoe UI"/>
          <w:sz w:val="21"/>
          <w:szCs w:val="21"/>
          <w:lang w:val="en-AU" w:eastAsia="en-AU"/>
        </w:rPr>
        <w:t>se</w:t>
      </w:r>
      <w:r w:rsidRPr="009F6B11">
        <w:rPr>
          <w:rFonts w:ascii="Segoe UI" w:eastAsia="Times New Roman" w:hAnsi="Segoe UI" w:cs="Segoe UI"/>
          <w:sz w:val="21"/>
          <w:szCs w:val="21"/>
          <w:lang w:val="en-AU" w:eastAsia="en-AU"/>
        </w:rPr>
        <w:t xml:space="preserve"> </w:t>
      </w:r>
      <w:r w:rsidRPr="00653667">
        <w:t xml:space="preserve">discussions informed the development of the current paper and highlighted the need to clarify </w:t>
      </w:r>
      <w:r w:rsidR="00653667" w:rsidRPr="00653667">
        <w:t>several</w:t>
      </w:r>
      <w:r w:rsidRPr="00653667">
        <w:t xml:space="preserve"> </w:t>
      </w:r>
      <w:r w:rsidR="00653667">
        <w:t xml:space="preserve">other </w:t>
      </w:r>
      <w:r w:rsidRPr="00653667">
        <w:t>grey areas, including periodic evaluations and voluntary participation.</w:t>
      </w:r>
    </w:p>
    <w:p w14:paraId="0D3C7E43" w14:textId="5A5FC9B8" w:rsidR="00593959" w:rsidRDefault="00593959" w:rsidP="00593959">
      <w:pPr>
        <w:pStyle w:val="BodyText"/>
      </w:pPr>
      <w:r>
        <w:t>The Advisory Group is the peak consultative body to the Australian Maritime Safety Authority for matters relating to its responsibilities as the competent authority for VTS in Australia and includes representatives from VTS providers, State / Territory maritime authorities, port corporations / authorities, Australian Hydrographic Office, Australasian Marine Pilots Institute and other stakeholders.</w:t>
      </w:r>
    </w:p>
    <w:p w14:paraId="62BDD962" w14:textId="6F22F2AD" w:rsidR="001D01C4" w:rsidRPr="00B0510E" w:rsidRDefault="00857C3C" w:rsidP="00B0510E">
      <w:pPr>
        <w:pStyle w:val="Heading1"/>
      </w:pPr>
      <w:r>
        <w:lastRenderedPageBreak/>
        <w:t>Purpose of the document</w:t>
      </w:r>
    </w:p>
    <w:p w14:paraId="697CAC88" w14:textId="4901C20D" w:rsidR="001D01C4" w:rsidRDefault="00B0510E" w:rsidP="00B0510E">
      <w:pPr>
        <w:pStyle w:val="BodyText"/>
        <w:rPr>
          <w:rFonts w:ascii="Calibri" w:hAnsi="Calibri"/>
        </w:rPr>
      </w:pPr>
      <w:r>
        <w:rPr>
          <w:rFonts w:ascii="Calibri" w:hAnsi="Calibri"/>
        </w:rPr>
        <w:t>This input paper:</w:t>
      </w:r>
    </w:p>
    <w:p w14:paraId="058D50EF" w14:textId="77777777" w:rsidR="00B0510E" w:rsidRPr="00B0510E" w:rsidRDefault="00B0510E" w:rsidP="00B0510E">
      <w:pPr>
        <w:pStyle w:val="BodyText"/>
        <w:numPr>
          <w:ilvl w:val="0"/>
          <w:numId w:val="27"/>
        </w:numPr>
        <w:rPr>
          <w:rFonts w:ascii="Calibri" w:hAnsi="Calibri" w:cs="Calibri"/>
        </w:rPr>
      </w:pPr>
      <w:r>
        <w:rPr>
          <w:rFonts w:ascii="Calibri" w:hAnsi="Calibri"/>
        </w:rPr>
        <w:t xml:space="preserve">Follows up from a previous input paper to VTS56 (VTS56-8.7.2), and </w:t>
      </w:r>
    </w:p>
    <w:p w14:paraId="61734CD7" w14:textId="0937A765" w:rsidR="00B0510E" w:rsidRDefault="00B0510E" w:rsidP="00B0510E">
      <w:pPr>
        <w:pStyle w:val="BodyText"/>
        <w:numPr>
          <w:ilvl w:val="0"/>
          <w:numId w:val="27"/>
        </w:numPr>
        <w:rPr>
          <w:rFonts w:ascii="Calibri" w:hAnsi="Calibri" w:cs="Calibri"/>
        </w:rPr>
      </w:pPr>
      <w:r>
        <w:rPr>
          <w:rFonts w:ascii="Calibri" w:hAnsi="Calibri"/>
        </w:rPr>
        <w:t xml:space="preserve">Suggest </w:t>
      </w:r>
      <w:r w:rsidR="009128BB">
        <w:rPr>
          <w:rFonts w:ascii="Calibri" w:hAnsi="Calibri"/>
        </w:rPr>
        <w:t>further improvements</w:t>
      </w:r>
      <w:r>
        <w:rPr>
          <w:rFonts w:ascii="Calibri" w:hAnsi="Calibri"/>
        </w:rPr>
        <w:t xml:space="preserve"> to </w:t>
      </w:r>
      <w:r w:rsidRPr="002148CC">
        <w:rPr>
          <w:rFonts w:ascii="Calibri" w:hAnsi="Calibri" w:cs="Calibri"/>
        </w:rPr>
        <w:t>Guideline</w:t>
      </w:r>
      <w:r w:rsidRPr="002148CC">
        <w:rPr>
          <w:rFonts w:ascii="Calibri" w:hAnsi="Calibri" w:cs="Calibri"/>
          <w:i/>
          <w:iCs/>
        </w:rPr>
        <w:t xml:space="preserve"> G1141 on Operational Procedures for Delivering VTS</w:t>
      </w:r>
      <w:r w:rsidRPr="002148CC">
        <w:rPr>
          <w:rFonts w:ascii="Calibri" w:hAnsi="Calibri" w:cs="Calibri"/>
        </w:rPr>
        <w:t xml:space="preserve"> </w:t>
      </w:r>
      <w:r w:rsidR="00E56865">
        <w:rPr>
          <w:rFonts w:ascii="Calibri" w:hAnsi="Calibri" w:cs="Calibri"/>
        </w:rPr>
        <w:t>given</w:t>
      </w:r>
      <w:r>
        <w:rPr>
          <w:rFonts w:ascii="Calibri" w:hAnsi="Calibri" w:cs="Calibri"/>
        </w:rPr>
        <w:t xml:space="preserve"> the Committee plans to continue w</w:t>
      </w:r>
      <w:r w:rsidRPr="002148CC">
        <w:rPr>
          <w:rFonts w:ascii="Calibri" w:hAnsi="Calibri" w:cs="Calibri"/>
        </w:rPr>
        <w:t>ork at VTS59</w:t>
      </w:r>
      <w:r w:rsidRPr="00B0510E">
        <w:rPr>
          <w:rFonts w:ascii="Calibri" w:hAnsi="Calibri" w:cs="Calibri"/>
        </w:rPr>
        <w:t xml:space="preserve"> </w:t>
      </w:r>
      <w:r w:rsidRPr="002148CC">
        <w:rPr>
          <w:rFonts w:ascii="Calibri" w:hAnsi="Calibri" w:cs="Calibri"/>
        </w:rPr>
        <w:t xml:space="preserve">to further consider other suggested amendments </w:t>
      </w:r>
      <w:r>
        <w:rPr>
          <w:rFonts w:ascii="Calibri" w:hAnsi="Calibri" w:cs="Calibri"/>
        </w:rPr>
        <w:t xml:space="preserve">to this Guideline with </w:t>
      </w:r>
      <w:r w:rsidRPr="002148CC">
        <w:rPr>
          <w:rFonts w:ascii="Calibri" w:hAnsi="Calibri" w:cs="Calibri"/>
        </w:rPr>
        <w:t>regard</w:t>
      </w:r>
      <w:r>
        <w:rPr>
          <w:rFonts w:ascii="Calibri" w:hAnsi="Calibri" w:cs="Calibri"/>
        </w:rPr>
        <w:t>s to</w:t>
      </w:r>
      <w:r w:rsidRPr="002148CC">
        <w:rPr>
          <w:rFonts w:ascii="Calibri" w:hAnsi="Calibri" w:cs="Calibri"/>
        </w:rPr>
        <w:t xml:space="preserve"> natural disasters.</w:t>
      </w:r>
    </w:p>
    <w:p w14:paraId="143403D5" w14:textId="0EFBB314" w:rsidR="00857C3C" w:rsidRDefault="00857C3C" w:rsidP="00857C3C">
      <w:pPr>
        <w:pStyle w:val="Heading1"/>
      </w:pPr>
      <w:r>
        <w:t>DISCUSSION</w:t>
      </w:r>
    </w:p>
    <w:p w14:paraId="43137CF5" w14:textId="710582A6" w:rsidR="003148A2" w:rsidRPr="003148A2" w:rsidRDefault="003148A2" w:rsidP="003148A2">
      <w:pPr>
        <w:pStyle w:val="BodyText"/>
      </w:pPr>
      <w:bookmarkStart w:id="1" w:name="_Hlk220653185"/>
      <w:r>
        <w:t xml:space="preserve">There are three proposed amendments suggested to </w:t>
      </w:r>
      <w:bookmarkStart w:id="2" w:name="_Hlk220598029"/>
      <w:r w:rsidRPr="003148A2">
        <w:rPr>
          <w:i/>
          <w:iCs/>
        </w:rPr>
        <w:t>Guideline G1141 on Operational Procedures for Delivering VTS</w:t>
      </w:r>
      <w:bookmarkEnd w:id="2"/>
      <w:r>
        <w:t>, these include:</w:t>
      </w:r>
    </w:p>
    <w:p w14:paraId="503D7C9B" w14:textId="15B58620" w:rsidR="003E66E8" w:rsidRPr="00B0510E" w:rsidRDefault="00B0510E" w:rsidP="003148A2">
      <w:pPr>
        <w:pStyle w:val="Bullet1"/>
        <w:numPr>
          <w:ilvl w:val="0"/>
          <w:numId w:val="36"/>
        </w:numPr>
        <w:ind w:left="360"/>
        <w:rPr>
          <w:b/>
          <w:bCs/>
          <w:u w:val="single"/>
        </w:rPr>
      </w:pPr>
      <w:r w:rsidRPr="00B0510E">
        <w:rPr>
          <w:b/>
          <w:bCs/>
          <w:u w:val="single"/>
        </w:rPr>
        <w:t>Maintaining up-to-date ENCs</w:t>
      </w:r>
    </w:p>
    <w:p w14:paraId="42B33C72" w14:textId="6A33B34F" w:rsidR="00113F81" w:rsidRPr="00192895" w:rsidRDefault="003148A2" w:rsidP="00192895">
      <w:pPr>
        <w:pStyle w:val="Bullet1"/>
        <w:numPr>
          <w:ilvl w:val="0"/>
          <w:numId w:val="0"/>
        </w:numPr>
        <w:rPr>
          <w:lang w:val="en-AU"/>
        </w:rPr>
      </w:pPr>
      <w:r>
        <w:t xml:space="preserve">It is noted that at VTS56 the Committee proposed </w:t>
      </w:r>
      <w:r w:rsidR="00C92663">
        <w:t>a</w:t>
      </w:r>
      <w:r>
        <w:t xml:space="preserve">dditional text </w:t>
      </w:r>
      <w:r w:rsidR="00C92663">
        <w:t xml:space="preserve">for inclusion in </w:t>
      </w:r>
      <w:r>
        <w:t xml:space="preserve">G1141.  On review, </w:t>
      </w:r>
      <w:r w:rsidR="00113F81">
        <w:t xml:space="preserve">it is </w:t>
      </w:r>
      <w:r>
        <w:t>suggest</w:t>
      </w:r>
      <w:r w:rsidR="00113F81">
        <w:t>ed</w:t>
      </w:r>
      <w:r>
        <w:t xml:space="preserve"> that </w:t>
      </w:r>
      <w:r w:rsidR="00C92663">
        <w:t>greater</w:t>
      </w:r>
      <w:r>
        <w:t xml:space="preserve"> emphasis</w:t>
      </w:r>
      <w:r w:rsidR="00C92663">
        <w:t xml:space="preserve"> should be placed </w:t>
      </w:r>
      <w:r w:rsidR="00113F81">
        <w:t>on maintaining up-to-date ENCs and the</w:t>
      </w:r>
      <w:r w:rsidR="00C92663">
        <w:t xml:space="preserve"> </w:t>
      </w:r>
      <w:r w:rsidR="00113F81">
        <w:t xml:space="preserve">consequences </w:t>
      </w:r>
      <w:r w:rsidR="00192895" w:rsidRPr="00192895">
        <w:rPr>
          <w:lang w:val="en-AU"/>
        </w:rPr>
        <w:t>of using charts that are not current.</w:t>
      </w:r>
    </w:p>
    <w:p w14:paraId="63AC96DC" w14:textId="719B0A48" w:rsidR="00C1544D" w:rsidRDefault="00192895" w:rsidP="000F68B5">
      <w:pPr>
        <w:pStyle w:val="Bullet1"/>
        <w:numPr>
          <w:ilvl w:val="0"/>
          <w:numId w:val="0"/>
        </w:numPr>
      </w:pPr>
      <w:r w:rsidRPr="00192895">
        <w:t>The text previously proposed in input paper VTS56</w:t>
      </w:r>
      <w:r w:rsidRPr="00192895">
        <w:rPr>
          <w:rFonts w:ascii="Cambria Math" w:hAnsi="Cambria Math" w:cs="Cambria Math"/>
        </w:rPr>
        <w:t>‑</w:t>
      </w:r>
      <w:r w:rsidRPr="00192895">
        <w:t xml:space="preserve">8.7.2 has been further simplified, and the red text below </w:t>
      </w:r>
      <w:r>
        <w:t>is provided</w:t>
      </w:r>
      <w:r w:rsidRPr="00192895">
        <w:t xml:space="preserve"> for the Committee</w:t>
      </w:r>
      <w:r w:rsidRPr="00192895">
        <w:rPr>
          <w:rFonts w:ascii="Calibri" w:hAnsi="Calibri" w:cs="Calibri"/>
        </w:rPr>
        <w:t>’</w:t>
      </w:r>
      <w:r w:rsidRPr="00192895">
        <w:t xml:space="preserve">s </w:t>
      </w:r>
      <w:r>
        <w:t xml:space="preserve">further </w:t>
      </w:r>
      <w:r w:rsidRPr="00192895">
        <w:t>consideration</w:t>
      </w:r>
      <w:r w:rsidR="00113F81">
        <w:rPr>
          <w:rFonts w:ascii="Calibri" w:hAnsi="Calibri"/>
        </w:rPr>
        <w:t>:</w:t>
      </w:r>
    </w:p>
    <w:p w14:paraId="7A3A2A45" w14:textId="119378A6" w:rsidR="00C1544D" w:rsidRPr="003148A2" w:rsidRDefault="004860AB" w:rsidP="004860AB">
      <w:pPr>
        <w:pStyle w:val="Heading3"/>
        <w:numPr>
          <w:ilvl w:val="2"/>
          <w:numId w:val="53"/>
        </w:numPr>
        <w:ind w:left="1440"/>
        <w:rPr>
          <w:i/>
          <w:iCs/>
          <w:lang w:val="en-US"/>
        </w:rPr>
      </w:pPr>
      <w:bookmarkStart w:id="3" w:name="_Toc166755356"/>
      <w:r w:rsidRPr="003148A2">
        <w:rPr>
          <w:i/>
          <w:iCs/>
          <w:lang w:val="en-US"/>
        </w:rPr>
        <w:t>MAINTENANCE OF NAUTICAL PUBLICATIONS AND CHARTS</w:t>
      </w:r>
      <w:bookmarkEnd w:id="3"/>
    </w:p>
    <w:p w14:paraId="1025C0CE" w14:textId="77777777" w:rsidR="00C1544D" w:rsidRPr="003148A2" w:rsidRDefault="00C1544D" w:rsidP="003148A2">
      <w:pPr>
        <w:pStyle w:val="BodyText"/>
        <w:ind w:left="720"/>
        <w:rPr>
          <w:i/>
          <w:iCs/>
          <w:lang w:val="en-US"/>
        </w:rPr>
      </w:pPr>
      <w:r w:rsidRPr="003148A2">
        <w:rPr>
          <w:i/>
          <w:iCs/>
          <w:spacing w:val="-1"/>
          <w:lang w:val="en-US"/>
        </w:rPr>
        <w:t>A VTS provider should</w:t>
      </w:r>
      <w:r w:rsidRPr="003148A2">
        <w:rPr>
          <w:i/>
          <w:iCs/>
          <w:spacing w:val="27"/>
          <w:lang w:val="en-US"/>
        </w:rPr>
        <w:t xml:space="preserve"> </w:t>
      </w:r>
      <w:r w:rsidRPr="003148A2">
        <w:rPr>
          <w:i/>
          <w:iCs/>
          <w:lang w:val="en-US"/>
        </w:rPr>
        <w:t>ensure</w:t>
      </w:r>
      <w:r w:rsidRPr="003148A2">
        <w:rPr>
          <w:i/>
          <w:iCs/>
          <w:spacing w:val="26"/>
          <w:lang w:val="en-US"/>
        </w:rPr>
        <w:t xml:space="preserve"> </w:t>
      </w:r>
      <w:r w:rsidRPr="003148A2">
        <w:rPr>
          <w:i/>
          <w:iCs/>
          <w:lang w:val="en-US"/>
        </w:rPr>
        <w:t>that</w:t>
      </w:r>
      <w:r w:rsidRPr="003148A2">
        <w:rPr>
          <w:i/>
          <w:iCs/>
          <w:spacing w:val="29"/>
          <w:lang w:val="en-US"/>
        </w:rPr>
        <w:t xml:space="preserve"> </w:t>
      </w:r>
      <w:r w:rsidRPr="003148A2">
        <w:rPr>
          <w:i/>
          <w:iCs/>
          <w:lang w:val="en-US"/>
        </w:rPr>
        <w:t>arrangem</w:t>
      </w:r>
      <w:r w:rsidRPr="003148A2">
        <w:rPr>
          <w:i/>
          <w:iCs/>
          <w:spacing w:val="1"/>
          <w:lang w:val="en-US"/>
        </w:rPr>
        <w:t>e</w:t>
      </w:r>
      <w:r w:rsidRPr="003148A2">
        <w:rPr>
          <w:i/>
          <w:iCs/>
          <w:lang w:val="en-US"/>
        </w:rPr>
        <w:t>nts</w:t>
      </w:r>
      <w:r w:rsidRPr="003148A2">
        <w:rPr>
          <w:i/>
          <w:iCs/>
          <w:spacing w:val="20"/>
          <w:lang w:val="en-US"/>
        </w:rPr>
        <w:t xml:space="preserve"> </w:t>
      </w:r>
      <w:r w:rsidRPr="003148A2">
        <w:rPr>
          <w:i/>
          <w:iCs/>
          <w:lang w:val="en-US"/>
        </w:rPr>
        <w:t>are</w:t>
      </w:r>
      <w:r w:rsidRPr="003148A2">
        <w:rPr>
          <w:i/>
          <w:iCs/>
          <w:spacing w:val="30"/>
          <w:lang w:val="en-US"/>
        </w:rPr>
        <w:t xml:space="preserve"> </w:t>
      </w:r>
      <w:r w:rsidRPr="003148A2">
        <w:rPr>
          <w:i/>
          <w:iCs/>
          <w:lang w:val="en-US"/>
        </w:rPr>
        <w:t>in</w:t>
      </w:r>
      <w:r w:rsidRPr="003148A2">
        <w:rPr>
          <w:i/>
          <w:iCs/>
          <w:spacing w:val="31"/>
          <w:lang w:val="en-US"/>
        </w:rPr>
        <w:t xml:space="preserve"> </w:t>
      </w:r>
      <w:r w:rsidRPr="003148A2">
        <w:rPr>
          <w:i/>
          <w:iCs/>
          <w:lang w:val="en-US"/>
        </w:rPr>
        <w:t>place</w:t>
      </w:r>
      <w:r w:rsidRPr="003148A2">
        <w:rPr>
          <w:i/>
          <w:iCs/>
          <w:spacing w:val="28"/>
          <w:lang w:val="en-US"/>
        </w:rPr>
        <w:t xml:space="preserve"> </w:t>
      </w:r>
      <w:r w:rsidRPr="003148A2">
        <w:rPr>
          <w:i/>
          <w:iCs/>
          <w:lang w:val="en-US"/>
        </w:rPr>
        <w:t>for</w:t>
      </w:r>
      <w:r w:rsidRPr="003148A2">
        <w:rPr>
          <w:i/>
          <w:iCs/>
          <w:spacing w:val="31"/>
          <w:lang w:val="en-US"/>
        </w:rPr>
        <w:t xml:space="preserve"> </w:t>
      </w:r>
      <w:r w:rsidRPr="003148A2">
        <w:rPr>
          <w:i/>
          <w:iCs/>
          <w:lang w:val="en-US"/>
        </w:rPr>
        <w:t>maintaining,</w:t>
      </w:r>
      <w:r w:rsidRPr="003148A2">
        <w:rPr>
          <w:i/>
          <w:iCs/>
          <w:spacing w:val="21"/>
          <w:lang w:val="en-US"/>
        </w:rPr>
        <w:t xml:space="preserve"> </w:t>
      </w:r>
      <w:r w:rsidRPr="003148A2">
        <w:rPr>
          <w:i/>
          <w:iCs/>
          <w:lang w:val="en-US"/>
        </w:rPr>
        <w:t>u</w:t>
      </w:r>
      <w:r w:rsidRPr="003148A2">
        <w:rPr>
          <w:i/>
          <w:iCs/>
          <w:spacing w:val="-1"/>
          <w:lang w:val="en-US"/>
        </w:rPr>
        <w:t>p</w:t>
      </w:r>
      <w:r w:rsidRPr="003148A2">
        <w:rPr>
          <w:i/>
          <w:iCs/>
          <w:lang w:val="en-US"/>
        </w:rPr>
        <w:t>dating</w:t>
      </w:r>
      <w:r w:rsidRPr="003148A2">
        <w:rPr>
          <w:i/>
          <w:iCs/>
          <w:spacing w:val="25"/>
          <w:lang w:val="en-US"/>
        </w:rPr>
        <w:t xml:space="preserve"> </w:t>
      </w:r>
      <w:r w:rsidRPr="003148A2">
        <w:rPr>
          <w:i/>
          <w:iCs/>
          <w:lang w:val="en-US"/>
        </w:rPr>
        <w:t>and disseminati</w:t>
      </w:r>
      <w:r w:rsidRPr="003148A2">
        <w:rPr>
          <w:i/>
          <w:iCs/>
          <w:spacing w:val="-1"/>
          <w:lang w:val="en-US"/>
        </w:rPr>
        <w:t>n</w:t>
      </w:r>
      <w:r w:rsidRPr="003148A2">
        <w:rPr>
          <w:i/>
          <w:iCs/>
          <w:lang w:val="en-US"/>
        </w:rPr>
        <w:t>g</w:t>
      </w:r>
      <w:r w:rsidRPr="003148A2">
        <w:rPr>
          <w:i/>
          <w:iCs/>
          <w:spacing w:val="-13"/>
          <w:lang w:val="en-US"/>
        </w:rPr>
        <w:t xml:space="preserve"> </w:t>
      </w:r>
      <w:r w:rsidRPr="003148A2">
        <w:rPr>
          <w:i/>
          <w:iCs/>
          <w:lang w:val="en-US"/>
        </w:rPr>
        <w:t>nautical</w:t>
      </w:r>
      <w:r w:rsidRPr="003148A2">
        <w:rPr>
          <w:i/>
          <w:iCs/>
          <w:spacing w:val="-8"/>
          <w:lang w:val="en-US"/>
        </w:rPr>
        <w:t xml:space="preserve"> </w:t>
      </w:r>
      <w:r w:rsidRPr="003148A2">
        <w:rPr>
          <w:i/>
          <w:iCs/>
          <w:lang w:val="en-US"/>
        </w:rPr>
        <w:t>publica</w:t>
      </w:r>
      <w:r w:rsidRPr="003148A2">
        <w:rPr>
          <w:i/>
          <w:iCs/>
          <w:spacing w:val="-1"/>
          <w:lang w:val="en-US"/>
        </w:rPr>
        <w:t>t</w:t>
      </w:r>
      <w:r w:rsidRPr="003148A2">
        <w:rPr>
          <w:i/>
          <w:iCs/>
          <w:lang w:val="en-US"/>
        </w:rPr>
        <w:t>ions and</w:t>
      </w:r>
      <w:r w:rsidRPr="003148A2">
        <w:rPr>
          <w:i/>
          <w:iCs/>
          <w:spacing w:val="-13"/>
          <w:lang w:val="en-US"/>
        </w:rPr>
        <w:t xml:space="preserve"> charts</w:t>
      </w:r>
      <w:r w:rsidRPr="003148A2">
        <w:rPr>
          <w:i/>
          <w:iCs/>
          <w:spacing w:val="-12"/>
          <w:lang w:val="en-US"/>
        </w:rPr>
        <w:t xml:space="preserve"> </w:t>
      </w:r>
      <w:r w:rsidRPr="003148A2">
        <w:rPr>
          <w:i/>
          <w:iCs/>
          <w:lang w:val="en-US"/>
        </w:rPr>
        <w:t>(paper</w:t>
      </w:r>
      <w:r w:rsidRPr="003148A2">
        <w:rPr>
          <w:i/>
          <w:iCs/>
          <w:spacing w:val="-7"/>
          <w:lang w:val="en-US"/>
        </w:rPr>
        <w:t xml:space="preserve"> </w:t>
      </w:r>
      <w:r w:rsidRPr="003148A2">
        <w:rPr>
          <w:i/>
          <w:iCs/>
          <w:lang w:val="en-US"/>
        </w:rPr>
        <w:t>and/or</w:t>
      </w:r>
      <w:r w:rsidRPr="003148A2">
        <w:rPr>
          <w:i/>
          <w:iCs/>
          <w:spacing w:val="-4"/>
          <w:lang w:val="en-US"/>
        </w:rPr>
        <w:t xml:space="preserve"> </w:t>
      </w:r>
      <w:r w:rsidRPr="003148A2">
        <w:rPr>
          <w:i/>
          <w:iCs/>
          <w:lang w:val="en-US"/>
        </w:rPr>
        <w:t>electro</w:t>
      </w:r>
      <w:r w:rsidRPr="003148A2">
        <w:rPr>
          <w:i/>
          <w:iCs/>
          <w:spacing w:val="-1"/>
          <w:lang w:val="en-US"/>
        </w:rPr>
        <w:t>n</w:t>
      </w:r>
      <w:r w:rsidRPr="003148A2">
        <w:rPr>
          <w:i/>
          <w:iCs/>
          <w:lang w:val="en-US"/>
        </w:rPr>
        <w:t>ic).</w:t>
      </w:r>
    </w:p>
    <w:p w14:paraId="2474A14A" w14:textId="3968C9ED" w:rsidR="00C1544D" w:rsidRPr="003148A2" w:rsidRDefault="00C1544D" w:rsidP="003148A2">
      <w:pPr>
        <w:pStyle w:val="BodyText"/>
        <w:ind w:left="720"/>
        <w:rPr>
          <w:i/>
          <w:iCs/>
          <w:lang w:val="en-US"/>
        </w:rPr>
      </w:pPr>
      <w:r w:rsidRPr="003148A2">
        <w:rPr>
          <w:i/>
          <w:iCs/>
          <w:color w:val="00B050"/>
          <w:lang w:val="en-US"/>
        </w:rPr>
        <w:t>Charts should be the latest editions as confirmed by the issuing authority</w:t>
      </w:r>
      <w:r w:rsidRPr="003148A2">
        <w:rPr>
          <w:i/>
          <w:iCs/>
          <w:lang w:val="en-US"/>
        </w:rPr>
        <w:t xml:space="preserve">.  </w:t>
      </w:r>
      <w:bookmarkStart w:id="4" w:name="_Hlk220652985"/>
      <w:r w:rsidRPr="003148A2">
        <w:rPr>
          <w:i/>
          <w:iCs/>
          <w:color w:val="FF0000"/>
          <w:lang w:val="en-US"/>
        </w:rPr>
        <w:t xml:space="preserve">Procedures should ensure that Electronic Navigational Charts (ENCs) updates are installed regularly and remain current and consistent with charts used onboard ships, noting that out-of-date licensed charts may display additional text or markings that could degrade the traffic image.    </w:t>
      </w:r>
      <w:bookmarkEnd w:id="4"/>
    </w:p>
    <w:p w14:paraId="47B08F08" w14:textId="77777777" w:rsidR="00C1544D" w:rsidRPr="003148A2" w:rsidRDefault="00C1544D" w:rsidP="003148A2">
      <w:pPr>
        <w:pStyle w:val="Bullet1"/>
        <w:numPr>
          <w:ilvl w:val="0"/>
          <w:numId w:val="0"/>
        </w:numPr>
        <w:ind w:left="720"/>
        <w:rPr>
          <w:i/>
          <w:iCs/>
        </w:rPr>
      </w:pPr>
    </w:p>
    <w:p w14:paraId="4584AF28" w14:textId="0ECEA868" w:rsidR="00C1544D" w:rsidRPr="003148A2" w:rsidRDefault="00192895" w:rsidP="003148A2">
      <w:pPr>
        <w:pStyle w:val="Bullet1"/>
        <w:numPr>
          <w:ilvl w:val="0"/>
          <w:numId w:val="0"/>
        </w:numPr>
        <w:spacing w:after="0" w:line="240" w:lineRule="auto"/>
        <w:ind w:left="720"/>
        <w:rPr>
          <w:b/>
          <w:bCs/>
          <w:i/>
          <w:iCs/>
        </w:rPr>
      </w:pPr>
      <w:r>
        <w:rPr>
          <w:b/>
          <w:bCs/>
          <w:i/>
          <w:iCs/>
        </w:rPr>
        <w:t>Text c</w:t>
      </w:r>
      <w:r w:rsidR="008D3606">
        <w:rPr>
          <w:b/>
          <w:bCs/>
          <w:i/>
          <w:iCs/>
        </w:rPr>
        <w:t>olour coding k</w:t>
      </w:r>
      <w:r w:rsidR="00C1544D" w:rsidRPr="003148A2">
        <w:rPr>
          <w:b/>
          <w:bCs/>
          <w:i/>
          <w:iCs/>
        </w:rPr>
        <w:t xml:space="preserve">ey – </w:t>
      </w:r>
    </w:p>
    <w:p w14:paraId="7DD38E2B" w14:textId="1FACFFA1" w:rsidR="00C1544D" w:rsidRPr="003148A2" w:rsidRDefault="00C1544D" w:rsidP="003148A2">
      <w:pPr>
        <w:pStyle w:val="Bullet1"/>
        <w:numPr>
          <w:ilvl w:val="0"/>
          <w:numId w:val="0"/>
        </w:numPr>
        <w:spacing w:after="0" w:line="240" w:lineRule="auto"/>
        <w:ind w:left="720"/>
        <w:rPr>
          <w:i/>
          <w:iCs/>
        </w:rPr>
      </w:pPr>
      <w:r w:rsidRPr="003148A2">
        <w:rPr>
          <w:i/>
          <w:iCs/>
        </w:rPr>
        <w:t>Black text – text already present</w:t>
      </w:r>
      <w:r w:rsidR="00113F81">
        <w:rPr>
          <w:i/>
          <w:iCs/>
        </w:rPr>
        <w:t xml:space="preserve"> in G1141</w:t>
      </w:r>
    </w:p>
    <w:p w14:paraId="73749A82" w14:textId="6C51EBD3" w:rsidR="00C1544D" w:rsidRPr="003148A2" w:rsidRDefault="00C1544D" w:rsidP="003148A2">
      <w:pPr>
        <w:pStyle w:val="Bullet1"/>
        <w:numPr>
          <w:ilvl w:val="0"/>
          <w:numId w:val="0"/>
        </w:numPr>
        <w:spacing w:after="0" w:line="240" w:lineRule="auto"/>
        <w:ind w:left="720"/>
        <w:rPr>
          <w:i/>
          <w:iCs/>
          <w:color w:val="00B050"/>
        </w:rPr>
      </w:pPr>
      <w:r w:rsidRPr="003148A2">
        <w:rPr>
          <w:i/>
          <w:iCs/>
          <w:color w:val="00B050"/>
        </w:rPr>
        <w:t xml:space="preserve">Green </w:t>
      </w:r>
      <w:r w:rsidR="00192895">
        <w:rPr>
          <w:i/>
          <w:iCs/>
          <w:color w:val="00B050"/>
        </w:rPr>
        <w:t xml:space="preserve">text </w:t>
      </w:r>
      <w:r w:rsidRPr="003148A2">
        <w:rPr>
          <w:i/>
          <w:iCs/>
          <w:color w:val="00B050"/>
        </w:rPr>
        <w:t>– VTS56, the Committee reviewed G1141 and proposed the following text in Red.  These words are in the latest working paper</w:t>
      </w:r>
      <w:r w:rsidR="00192895">
        <w:rPr>
          <w:i/>
          <w:iCs/>
          <w:color w:val="00B050"/>
        </w:rPr>
        <w:t xml:space="preserve"> (</w:t>
      </w:r>
      <w:r w:rsidR="00192895" w:rsidRPr="00192895">
        <w:rPr>
          <w:i/>
          <w:iCs/>
          <w:color w:val="00B050"/>
        </w:rPr>
        <w:t>VTS57-12.5.1.4</w:t>
      </w:r>
      <w:r w:rsidR="00192895">
        <w:rPr>
          <w:i/>
          <w:iCs/>
          <w:color w:val="00B050"/>
        </w:rPr>
        <w:t xml:space="preserve"> WP)</w:t>
      </w:r>
      <w:r w:rsidRPr="003148A2">
        <w:rPr>
          <w:i/>
          <w:iCs/>
          <w:color w:val="00B050"/>
        </w:rPr>
        <w:t xml:space="preserve">.   </w:t>
      </w:r>
    </w:p>
    <w:p w14:paraId="2342BAFD" w14:textId="38F2F200" w:rsidR="00C1544D" w:rsidRPr="003148A2" w:rsidRDefault="00C1544D" w:rsidP="003148A2">
      <w:pPr>
        <w:pStyle w:val="Bullet1"/>
        <w:numPr>
          <w:ilvl w:val="0"/>
          <w:numId w:val="0"/>
        </w:numPr>
        <w:spacing w:after="0" w:line="240" w:lineRule="auto"/>
        <w:ind w:left="720"/>
        <w:rPr>
          <w:i/>
          <w:iCs/>
          <w:color w:val="FF0000"/>
        </w:rPr>
      </w:pPr>
      <w:r w:rsidRPr="003148A2">
        <w:rPr>
          <w:i/>
          <w:iCs/>
          <w:color w:val="FF0000"/>
        </w:rPr>
        <w:t xml:space="preserve">Red – </w:t>
      </w:r>
      <w:r w:rsidR="009F6B11">
        <w:rPr>
          <w:i/>
          <w:iCs/>
          <w:color w:val="FF0000"/>
        </w:rPr>
        <w:t>Additional</w:t>
      </w:r>
      <w:r w:rsidRPr="003148A2">
        <w:rPr>
          <w:i/>
          <w:iCs/>
          <w:color w:val="FF0000"/>
        </w:rPr>
        <w:t xml:space="preserve"> proposed amendments</w:t>
      </w:r>
    </w:p>
    <w:p w14:paraId="3495E6E1" w14:textId="0C557B2E" w:rsidR="008D3606" w:rsidRPr="00192895" w:rsidRDefault="008D3606" w:rsidP="00844BD6">
      <w:pPr>
        <w:pStyle w:val="Bullet1"/>
        <w:numPr>
          <w:ilvl w:val="0"/>
          <w:numId w:val="36"/>
        </w:numPr>
        <w:spacing w:before="240"/>
        <w:ind w:left="357" w:hanging="357"/>
        <w:rPr>
          <w:b/>
          <w:bCs/>
          <w:u w:val="single"/>
        </w:rPr>
      </w:pPr>
      <w:r w:rsidRPr="00192895">
        <w:rPr>
          <w:b/>
          <w:bCs/>
          <w:u w:val="single"/>
        </w:rPr>
        <w:t>Significant rewrite of text in section 4.1.11 – Administrative/Management</w:t>
      </w:r>
    </w:p>
    <w:p w14:paraId="4E5AAA5A" w14:textId="77777777" w:rsidR="00C92663" w:rsidRPr="00C92663" w:rsidRDefault="00C92663" w:rsidP="00C92663">
      <w:pPr>
        <w:pStyle w:val="Bullet1"/>
        <w:numPr>
          <w:ilvl w:val="0"/>
          <w:numId w:val="0"/>
        </w:numPr>
        <w:rPr>
          <w:lang w:val="en-AU"/>
        </w:rPr>
      </w:pPr>
      <w:r w:rsidRPr="00C92663">
        <w:t xml:space="preserve">Section 4.1.11 has consistently generated confusion </w:t>
      </w:r>
      <w:proofErr w:type="gramStart"/>
      <w:r w:rsidRPr="00C92663">
        <w:t>as a result of</w:t>
      </w:r>
      <w:proofErr w:type="gramEnd"/>
      <w:r w:rsidRPr="00C92663">
        <w:t xml:space="preserve"> complex and repetitive language, making it difficult to distinguish between the requirements outlined in the first and second bullet points.</w:t>
      </w:r>
      <w:r>
        <w:t xml:space="preserve"> </w:t>
      </w:r>
      <w:r w:rsidRPr="00C92663">
        <w:rPr>
          <w:lang w:val="en-AU"/>
        </w:rPr>
        <w:t>The proposed amendments aim to simplify the wording and provide clearer guidance on what is expected of a VTS Provider.</w:t>
      </w:r>
    </w:p>
    <w:p w14:paraId="0FC4F23F" w14:textId="26527FC5" w:rsidR="008D3606" w:rsidRDefault="00C92663" w:rsidP="000F68B5">
      <w:pPr>
        <w:pStyle w:val="Bullet1"/>
        <w:numPr>
          <w:ilvl w:val="0"/>
          <w:numId w:val="0"/>
        </w:numPr>
      </w:pPr>
      <w:r>
        <w:t>It is proposed that th</w:t>
      </w:r>
      <w:r w:rsidR="008D3606">
        <w:t xml:space="preserve">e existing text in section 4.1.11 Administration / Management </w:t>
      </w:r>
      <w:r>
        <w:t xml:space="preserve">is replaced </w:t>
      </w:r>
      <w:r w:rsidR="008D3606">
        <w:t>with:</w:t>
      </w:r>
    </w:p>
    <w:p w14:paraId="1C606BE0" w14:textId="0A9A33F5" w:rsidR="00113F81" w:rsidRPr="008D3606" w:rsidRDefault="008D3606" w:rsidP="008D3606">
      <w:pPr>
        <w:pStyle w:val="BodyText"/>
        <w:ind w:left="720"/>
        <w:rPr>
          <w:i/>
          <w:iCs/>
        </w:rPr>
      </w:pPr>
      <w:r>
        <w:rPr>
          <w:rFonts w:ascii="Calibri" w:eastAsiaTheme="majorEastAsia" w:hAnsi="Calibri" w:cstheme="majorBidi"/>
          <w:b/>
          <w:bCs/>
          <w:i/>
          <w:iCs/>
          <w:smallCaps/>
          <w:color w:val="00558C"/>
          <w:sz w:val="24"/>
          <w:szCs w:val="24"/>
          <w:lang w:val="en-US"/>
        </w:rPr>
        <w:t>4.</w:t>
      </w:r>
      <w:r w:rsidR="00113F81" w:rsidRPr="008D3606">
        <w:rPr>
          <w:rFonts w:ascii="Calibri" w:eastAsiaTheme="majorEastAsia" w:hAnsi="Calibri" w:cstheme="majorBidi"/>
          <w:b/>
          <w:bCs/>
          <w:i/>
          <w:iCs/>
          <w:smallCaps/>
          <w:color w:val="00558C"/>
          <w:sz w:val="24"/>
          <w:szCs w:val="24"/>
          <w:lang w:val="en-US"/>
        </w:rPr>
        <w:t>1.11.</w:t>
      </w:r>
      <w:r w:rsidR="00113F81" w:rsidRPr="008D3606">
        <w:rPr>
          <w:rFonts w:ascii="Calibri" w:eastAsiaTheme="majorEastAsia" w:hAnsi="Calibri" w:cstheme="majorBidi"/>
          <w:b/>
          <w:bCs/>
          <w:i/>
          <w:iCs/>
          <w:smallCaps/>
          <w:color w:val="00558C"/>
          <w:sz w:val="24"/>
          <w:szCs w:val="24"/>
          <w:lang w:val="en-US"/>
        </w:rPr>
        <w:tab/>
        <w:t>ADMINISTRATIVE/ MANAGEMENT</w:t>
      </w:r>
    </w:p>
    <w:p w14:paraId="3A171EAE" w14:textId="77777777" w:rsidR="00113F81" w:rsidRPr="008D3606" w:rsidRDefault="00113F81" w:rsidP="008D3606">
      <w:pPr>
        <w:pStyle w:val="BodyText"/>
        <w:ind w:left="720"/>
        <w:rPr>
          <w:i/>
          <w:iCs/>
        </w:rPr>
      </w:pPr>
      <w:r w:rsidRPr="008D3606">
        <w:rPr>
          <w:i/>
          <w:iCs/>
        </w:rPr>
        <w:t xml:space="preserve">Processes and procedures should be implemented to demonstrate that the VTS Provider continues to meet their responsibilities as described in IMO Resolution A.1158(32), Section 5.3.  Key elements to </w:t>
      </w:r>
      <w:proofErr w:type="gramStart"/>
      <w:r w:rsidRPr="008D3606">
        <w:rPr>
          <w:i/>
          <w:iCs/>
        </w:rPr>
        <w:t>take into account</w:t>
      </w:r>
      <w:proofErr w:type="gramEnd"/>
      <w:r w:rsidRPr="008D3606">
        <w:rPr>
          <w:i/>
          <w:iCs/>
        </w:rPr>
        <w:t>:</w:t>
      </w:r>
    </w:p>
    <w:p w14:paraId="2400DCCB" w14:textId="0042C7D8" w:rsidR="00113F81" w:rsidRPr="008D3606" w:rsidRDefault="00113F81" w:rsidP="008D3606">
      <w:pPr>
        <w:pStyle w:val="BodyText"/>
        <w:numPr>
          <w:ilvl w:val="0"/>
          <w:numId w:val="38"/>
        </w:numPr>
        <w:ind w:left="1440"/>
        <w:rPr>
          <w:i/>
          <w:iCs/>
        </w:rPr>
      </w:pPr>
      <w:r w:rsidRPr="008D3606">
        <w:rPr>
          <w:b/>
          <w:bCs/>
          <w:i/>
          <w:iCs/>
        </w:rPr>
        <w:t>Operational objectives</w:t>
      </w:r>
      <w:r w:rsidRPr="008D3606">
        <w:rPr>
          <w:i/>
          <w:iCs/>
        </w:rPr>
        <w:t xml:space="preserve"> - Routinely evaluating the operational objectives set for the VTS to demonstrate that they are being achieved.  This should include:</w:t>
      </w:r>
    </w:p>
    <w:p w14:paraId="50231A95" w14:textId="537E3FA3" w:rsidR="00113F81" w:rsidRPr="008D3606" w:rsidRDefault="00113F81" w:rsidP="00EA17DB">
      <w:pPr>
        <w:pStyle w:val="BodyText"/>
        <w:numPr>
          <w:ilvl w:val="0"/>
          <w:numId w:val="47"/>
        </w:numPr>
        <w:ind w:left="1800"/>
        <w:rPr>
          <w:i/>
          <w:iCs/>
        </w:rPr>
      </w:pPr>
      <w:r w:rsidRPr="008D3606">
        <w:rPr>
          <w:i/>
          <w:iCs/>
        </w:rPr>
        <w:lastRenderedPageBreak/>
        <w:t xml:space="preserve">Setting performance measures, including both positive (leading) and negative (lag) performance </w:t>
      </w:r>
      <w:proofErr w:type="gramStart"/>
      <w:r w:rsidRPr="008D3606">
        <w:rPr>
          <w:i/>
          <w:iCs/>
        </w:rPr>
        <w:t>measures;</w:t>
      </w:r>
      <w:proofErr w:type="gramEnd"/>
    </w:p>
    <w:p w14:paraId="6DBFA0DD" w14:textId="6A542BB6" w:rsidR="00113F81" w:rsidRPr="008D3606" w:rsidRDefault="00113F81" w:rsidP="00EA17DB">
      <w:pPr>
        <w:pStyle w:val="BodyText"/>
        <w:numPr>
          <w:ilvl w:val="0"/>
          <w:numId w:val="47"/>
        </w:numPr>
        <w:ind w:left="1800"/>
        <w:rPr>
          <w:i/>
          <w:iCs/>
        </w:rPr>
      </w:pPr>
      <w:r w:rsidRPr="008D3606">
        <w:rPr>
          <w:i/>
          <w:iCs/>
        </w:rPr>
        <w:t>Reviewing performance against those measures at defined intervals (</w:t>
      </w:r>
      <w:r w:rsidR="00EC1C32">
        <w:rPr>
          <w:i/>
          <w:iCs/>
        </w:rPr>
        <w:t>s</w:t>
      </w:r>
      <w:r w:rsidRPr="008D3606">
        <w:rPr>
          <w:i/>
          <w:iCs/>
        </w:rPr>
        <w:t>uch as annually); and</w:t>
      </w:r>
    </w:p>
    <w:p w14:paraId="6B8B3D36" w14:textId="43D48C1C" w:rsidR="00113F81" w:rsidRPr="008D3606" w:rsidRDefault="00113F81" w:rsidP="00EA17DB">
      <w:pPr>
        <w:pStyle w:val="BodyText"/>
        <w:numPr>
          <w:ilvl w:val="0"/>
          <w:numId w:val="47"/>
        </w:numPr>
        <w:ind w:left="1800"/>
        <w:rPr>
          <w:i/>
          <w:iCs/>
        </w:rPr>
      </w:pPr>
      <w:r w:rsidRPr="008D3606">
        <w:rPr>
          <w:i/>
          <w:iCs/>
        </w:rPr>
        <w:t>Reporting outcomes and trends to management.</w:t>
      </w:r>
    </w:p>
    <w:p w14:paraId="57B8356E" w14:textId="77777777" w:rsidR="00113F81" w:rsidRPr="008D3606" w:rsidRDefault="00113F81" w:rsidP="008D3606">
      <w:pPr>
        <w:pStyle w:val="BodyText"/>
        <w:ind w:left="1440"/>
        <w:rPr>
          <w:i/>
          <w:iCs/>
        </w:rPr>
      </w:pPr>
      <w:r w:rsidRPr="008D3606">
        <w:rPr>
          <w:i/>
          <w:iCs/>
        </w:rPr>
        <w:t>Please note Guideline G1131 Setting and Measuring VTS Objectives [10] provides guidance for VTS providers for setting objectives for a VTS and achieving the obligations associated with SOLAS regulation V/12 (Vessel Traffic Services) [11] and IMO Resolution A.1158(32)[2].</w:t>
      </w:r>
    </w:p>
    <w:p w14:paraId="50E69DB1" w14:textId="70031D3E" w:rsidR="00113F81" w:rsidRPr="008D3606" w:rsidRDefault="00113F81" w:rsidP="008D3606">
      <w:pPr>
        <w:pStyle w:val="BodyText"/>
        <w:numPr>
          <w:ilvl w:val="0"/>
          <w:numId w:val="38"/>
        </w:numPr>
        <w:ind w:left="1440"/>
        <w:rPr>
          <w:i/>
          <w:iCs/>
        </w:rPr>
      </w:pPr>
      <w:r w:rsidRPr="008D3606">
        <w:rPr>
          <w:b/>
          <w:bCs/>
          <w:i/>
          <w:iCs/>
        </w:rPr>
        <w:t>Periodic Evaluation</w:t>
      </w:r>
      <w:r w:rsidRPr="008D3606">
        <w:rPr>
          <w:i/>
          <w:iCs/>
        </w:rPr>
        <w:t xml:space="preserve"> – Undertaking a periodic evaluation (such as every 5 years) to provide a broader review of whether the VTS remains effective, appropriate, and proportionate to the risks in the VTS area. </w:t>
      </w:r>
    </w:p>
    <w:p w14:paraId="3A3C7C3F" w14:textId="65E33BB2" w:rsidR="00113F81" w:rsidRPr="008D3606" w:rsidRDefault="00113F81" w:rsidP="008D3606">
      <w:pPr>
        <w:pStyle w:val="BodyText"/>
        <w:ind w:left="1440"/>
        <w:rPr>
          <w:i/>
          <w:iCs/>
        </w:rPr>
      </w:pPr>
      <w:r w:rsidRPr="008D3606">
        <w:rPr>
          <w:i/>
          <w:iCs/>
        </w:rPr>
        <w:t>The evaluation should confirm that operational objectives remain valid and are being achieved, and that identified risks and problems are being managed or reduced to an acceptable level.</w:t>
      </w:r>
    </w:p>
    <w:p w14:paraId="3D775AC6" w14:textId="1C4BA8FC" w:rsidR="00113F81" w:rsidRPr="008D3606" w:rsidRDefault="00113F81" w:rsidP="008D3606">
      <w:pPr>
        <w:pStyle w:val="BodyText"/>
        <w:ind w:left="1440"/>
        <w:rPr>
          <w:i/>
          <w:iCs/>
        </w:rPr>
      </w:pPr>
      <w:r w:rsidRPr="008D3606">
        <w:rPr>
          <w:i/>
          <w:iCs/>
        </w:rPr>
        <w:t>The evaluation should consider:</w:t>
      </w:r>
    </w:p>
    <w:p w14:paraId="26E22843" w14:textId="7307FE60" w:rsidR="00113F81" w:rsidRPr="008D3606" w:rsidRDefault="00113F81" w:rsidP="00EA17DB">
      <w:pPr>
        <w:pStyle w:val="BodyText"/>
        <w:numPr>
          <w:ilvl w:val="0"/>
          <w:numId w:val="48"/>
        </w:numPr>
        <w:ind w:left="1800"/>
        <w:rPr>
          <w:i/>
          <w:iCs/>
        </w:rPr>
      </w:pPr>
      <w:r w:rsidRPr="008D3606">
        <w:rPr>
          <w:i/>
          <w:iCs/>
        </w:rPr>
        <w:t xml:space="preserve">whether the VTS remains effective, appropriate, and proportionate to the risks in the VTS </w:t>
      </w:r>
      <w:proofErr w:type="gramStart"/>
      <w:r w:rsidRPr="008D3606">
        <w:rPr>
          <w:i/>
          <w:iCs/>
        </w:rPr>
        <w:t>area;</w:t>
      </w:r>
      <w:proofErr w:type="gramEnd"/>
    </w:p>
    <w:p w14:paraId="4D2F4D02" w14:textId="14B69CCB" w:rsidR="00113F81" w:rsidRPr="008D3606" w:rsidRDefault="00113F81" w:rsidP="00EA17DB">
      <w:pPr>
        <w:pStyle w:val="BodyText"/>
        <w:numPr>
          <w:ilvl w:val="0"/>
          <w:numId w:val="48"/>
        </w:numPr>
        <w:ind w:left="1800"/>
        <w:rPr>
          <w:i/>
          <w:iCs/>
        </w:rPr>
      </w:pPr>
      <w:r w:rsidRPr="008D3606">
        <w:rPr>
          <w:i/>
          <w:iCs/>
        </w:rPr>
        <w:t>whether the original need for the VTS, and its objectives, remain valid and achievable (e.g. identifying changes in volume of traffic or degree of risk</w:t>
      </w:r>
      <w:proofErr w:type="gramStart"/>
      <w:r w:rsidRPr="008D3606">
        <w:rPr>
          <w:i/>
          <w:iCs/>
        </w:rPr>
        <w:t>);</w:t>
      </w:r>
      <w:proofErr w:type="gramEnd"/>
    </w:p>
    <w:p w14:paraId="2AAA282F" w14:textId="3CA9CB39" w:rsidR="00113F81" w:rsidRPr="008D3606" w:rsidRDefault="00113F81" w:rsidP="00EA17DB">
      <w:pPr>
        <w:pStyle w:val="BodyText"/>
        <w:numPr>
          <w:ilvl w:val="0"/>
          <w:numId w:val="48"/>
        </w:numPr>
        <w:ind w:left="1800"/>
        <w:rPr>
          <w:i/>
          <w:iCs/>
        </w:rPr>
      </w:pPr>
      <w:r w:rsidRPr="008D3606">
        <w:rPr>
          <w:i/>
          <w:iCs/>
        </w:rPr>
        <w:t>the effectiveness of VTS operations; and</w:t>
      </w:r>
    </w:p>
    <w:p w14:paraId="5CD46079" w14:textId="58E61B61" w:rsidR="00113F81" w:rsidRPr="008D3606" w:rsidRDefault="00113F81" w:rsidP="00EA17DB">
      <w:pPr>
        <w:pStyle w:val="BodyText"/>
        <w:numPr>
          <w:ilvl w:val="0"/>
          <w:numId w:val="48"/>
        </w:numPr>
        <w:ind w:left="1800"/>
        <w:rPr>
          <w:i/>
          <w:iCs/>
        </w:rPr>
      </w:pPr>
      <w:r w:rsidRPr="008D3606">
        <w:rPr>
          <w:i/>
          <w:iCs/>
        </w:rPr>
        <w:t xml:space="preserve">issues or changes that require management </w:t>
      </w:r>
      <w:proofErr w:type="gramStart"/>
      <w:r w:rsidRPr="008D3606">
        <w:rPr>
          <w:i/>
          <w:iCs/>
        </w:rPr>
        <w:t>attention;</w:t>
      </w:r>
      <w:proofErr w:type="gramEnd"/>
    </w:p>
    <w:p w14:paraId="0A80D898" w14:textId="5A809E49" w:rsidR="00113F81" w:rsidRPr="008D3606" w:rsidRDefault="00113F81" w:rsidP="008D3606">
      <w:pPr>
        <w:pStyle w:val="BodyText"/>
        <w:numPr>
          <w:ilvl w:val="0"/>
          <w:numId w:val="38"/>
        </w:numPr>
        <w:ind w:left="1440"/>
        <w:rPr>
          <w:i/>
          <w:iCs/>
        </w:rPr>
      </w:pPr>
      <w:r w:rsidRPr="008D3606">
        <w:rPr>
          <w:b/>
          <w:bCs/>
          <w:i/>
          <w:iCs/>
        </w:rPr>
        <w:t>Policies -</w:t>
      </w:r>
      <w:r w:rsidRPr="008D3606">
        <w:rPr>
          <w:i/>
          <w:iCs/>
        </w:rPr>
        <w:t xml:space="preserve"> Procedures for maintaining and reviewing VTS policies, including those related to qualifications and training, compliance and enforcement.</w:t>
      </w:r>
    </w:p>
    <w:p w14:paraId="635D1640" w14:textId="6EB44211" w:rsidR="00B0510E" w:rsidRPr="00B0510E" w:rsidRDefault="00192895" w:rsidP="00844BD6">
      <w:pPr>
        <w:pStyle w:val="Bullet1"/>
        <w:numPr>
          <w:ilvl w:val="0"/>
          <w:numId w:val="36"/>
        </w:numPr>
        <w:spacing w:before="240"/>
        <w:ind w:left="357" w:hanging="357"/>
        <w:rPr>
          <w:b/>
          <w:bCs/>
          <w:u w:val="single"/>
        </w:rPr>
      </w:pPr>
      <w:r>
        <w:rPr>
          <w:b/>
          <w:bCs/>
          <w:u w:val="single"/>
        </w:rPr>
        <w:t>New section to address “</w:t>
      </w:r>
      <w:r w:rsidR="00B0510E" w:rsidRPr="00B0510E">
        <w:rPr>
          <w:b/>
          <w:bCs/>
          <w:u w:val="single"/>
        </w:rPr>
        <w:t xml:space="preserve">Voluntary </w:t>
      </w:r>
      <w:r>
        <w:rPr>
          <w:b/>
          <w:bCs/>
          <w:u w:val="single"/>
        </w:rPr>
        <w:t>Participation’</w:t>
      </w:r>
    </w:p>
    <w:p w14:paraId="084C2E3B" w14:textId="5BF8207E" w:rsidR="00B0510E" w:rsidRDefault="00192895" w:rsidP="004860AB">
      <w:pPr>
        <w:pStyle w:val="Bullet1"/>
        <w:numPr>
          <w:ilvl w:val="0"/>
          <w:numId w:val="0"/>
        </w:numPr>
        <w:spacing w:after="240"/>
      </w:pPr>
      <w:r>
        <w:t xml:space="preserve">It is proposed that a new section </w:t>
      </w:r>
      <w:r w:rsidR="009128BB">
        <w:t xml:space="preserve">on ‘Voluntary Participation’ be included in G1141 as </w:t>
      </w:r>
      <w:proofErr w:type="gramStart"/>
      <w:r w:rsidR="009128BB">
        <w:t>a number of</w:t>
      </w:r>
      <w:proofErr w:type="gramEnd"/>
      <w:r w:rsidR="009128BB">
        <w:t xml:space="preserve"> VTSs are voluntary in nature.    </w:t>
      </w:r>
      <w:r w:rsidR="005B2EDB" w:rsidRPr="005B2EDB">
        <w:t>Conversations at VTS Committee highlights there are several VTS that have voluntary participation, however there is no guidance for embracing this in the current version of G1141</w:t>
      </w:r>
      <w:r w:rsidR="005B2EDB">
        <w:t>.</w:t>
      </w:r>
    </w:p>
    <w:p w14:paraId="52AC00C7" w14:textId="1E05887A" w:rsidR="00192895" w:rsidRPr="009128BB" w:rsidRDefault="00192895" w:rsidP="00192895">
      <w:pPr>
        <w:pStyle w:val="BodyText"/>
        <w:ind w:left="360"/>
        <w:rPr>
          <w:rFonts w:ascii="Calibri" w:eastAsiaTheme="majorEastAsia" w:hAnsi="Calibri" w:cstheme="majorBidi"/>
          <w:b/>
          <w:bCs/>
          <w:i/>
          <w:iCs/>
          <w:smallCaps/>
          <w:color w:val="00558C"/>
          <w:sz w:val="24"/>
          <w:szCs w:val="24"/>
          <w:lang w:val="en-US"/>
        </w:rPr>
      </w:pPr>
      <w:r w:rsidRPr="009128BB">
        <w:rPr>
          <w:rFonts w:ascii="Calibri" w:eastAsiaTheme="majorEastAsia" w:hAnsi="Calibri" w:cstheme="majorBidi"/>
          <w:b/>
          <w:bCs/>
          <w:i/>
          <w:iCs/>
          <w:smallCaps/>
          <w:color w:val="00558C"/>
          <w:sz w:val="24"/>
          <w:szCs w:val="24"/>
          <w:lang w:val="en-US"/>
        </w:rPr>
        <w:t>5.1.16</w:t>
      </w:r>
      <w:r w:rsidRPr="009128BB">
        <w:rPr>
          <w:rFonts w:ascii="Calibri" w:eastAsiaTheme="majorEastAsia" w:hAnsi="Calibri" w:cstheme="majorBidi"/>
          <w:b/>
          <w:bCs/>
          <w:i/>
          <w:iCs/>
          <w:smallCaps/>
          <w:color w:val="00558C"/>
          <w:sz w:val="24"/>
          <w:szCs w:val="24"/>
          <w:lang w:val="en-US"/>
        </w:rPr>
        <w:tab/>
        <w:t>VOLUNTARY PARTICIPATION</w:t>
      </w:r>
    </w:p>
    <w:p w14:paraId="37BE3CA4" w14:textId="28757262" w:rsidR="00192895" w:rsidRPr="009128BB" w:rsidRDefault="00192895" w:rsidP="00192895">
      <w:pPr>
        <w:pStyle w:val="Bullet1"/>
        <w:numPr>
          <w:ilvl w:val="0"/>
          <w:numId w:val="0"/>
        </w:numPr>
        <w:ind w:left="360"/>
        <w:rPr>
          <w:i/>
          <w:iCs/>
        </w:rPr>
      </w:pPr>
      <w:r w:rsidRPr="009128BB">
        <w:rPr>
          <w:i/>
          <w:iCs/>
        </w:rPr>
        <w:t>While the establishment of VTS is dependent on national law and relevant international conventions IMO Resolution A.1158(32) Guidelines for Vessel Traffic Services states that:</w:t>
      </w:r>
    </w:p>
    <w:p w14:paraId="18292A96" w14:textId="77777777" w:rsidR="00192895" w:rsidRPr="009128BB" w:rsidRDefault="00192895" w:rsidP="009128BB">
      <w:pPr>
        <w:pStyle w:val="Bullet1"/>
        <w:numPr>
          <w:ilvl w:val="0"/>
          <w:numId w:val="0"/>
        </w:numPr>
        <w:ind w:left="720"/>
        <w:rPr>
          <w:i/>
          <w:iCs/>
        </w:rPr>
      </w:pPr>
      <w:r w:rsidRPr="009128BB">
        <w:rPr>
          <w:i/>
          <w:iCs/>
        </w:rPr>
        <w:t>“6.2 Ships not designated as participating ships may take part in a VTS subject to complying with the requirements of the VTS and any guidance issued by the VTS provider”.</w:t>
      </w:r>
    </w:p>
    <w:p w14:paraId="7E536925" w14:textId="77777777" w:rsidR="00192895" w:rsidRPr="009128BB" w:rsidRDefault="00192895" w:rsidP="00192895">
      <w:pPr>
        <w:pStyle w:val="Bullet1"/>
        <w:numPr>
          <w:ilvl w:val="0"/>
          <w:numId w:val="0"/>
        </w:numPr>
        <w:ind w:left="360"/>
        <w:rPr>
          <w:i/>
          <w:iCs/>
        </w:rPr>
      </w:pPr>
      <w:r w:rsidRPr="009128BB">
        <w:rPr>
          <w:i/>
          <w:iCs/>
        </w:rPr>
        <w:t>Instances where this may occur include situations when:</w:t>
      </w:r>
    </w:p>
    <w:p w14:paraId="60F5BA88" w14:textId="2B214C0D" w:rsidR="00192895" w:rsidRPr="009128BB" w:rsidRDefault="00192895" w:rsidP="00EA17DB">
      <w:pPr>
        <w:pStyle w:val="Bullet1"/>
        <w:numPr>
          <w:ilvl w:val="0"/>
          <w:numId w:val="49"/>
        </w:numPr>
        <w:rPr>
          <w:i/>
          <w:iCs/>
        </w:rPr>
      </w:pPr>
      <w:r w:rsidRPr="009128BB">
        <w:rPr>
          <w:i/>
          <w:iCs/>
        </w:rPr>
        <w:t>a VTS may encourage voluntary participation from categories of ships that are not required by the regulations of that VTS to participate; or</w:t>
      </w:r>
    </w:p>
    <w:p w14:paraId="4E01EA9E" w14:textId="376F49D8" w:rsidR="00192895" w:rsidRPr="009128BB" w:rsidRDefault="00192895" w:rsidP="00EA17DB">
      <w:pPr>
        <w:pStyle w:val="Bullet1"/>
        <w:numPr>
          <w:ilvl w:val="0"/>
          <w:numId w:val="49"/>
        </w:numPr>
        <w:rPr>
          <w:i/>
          <w:iCs/>
        </w:rPr>
      </w:pPr>
      <w:r w:rsidRPr="009128BB">
        <w:rPr>
          <w:i/>
          <w:iCs/>
        </w:rPr>
        <w:t>a ship that is not required by the regulations of that VTS to participate may request to participate in the VTS and receive information and advice during their transit.</w:t>
      </w:r>
    </w:p>
    <w:p w14:paraId="3A9288DD" w14:textId="32C8ED9A" w:rsidR="00192895" w:rsidRPr="009128BB" w:rsidRDefault="00192895" w:rsidP="00192895">
      <w:pPr>
        <w:pStyle w:val="Bullet1"/>
        <w:numPr>
          <w:ilvl w:val="0"/>
          <w:numId w:val="0"/>
        </w:numPr>
        <w:ind w:left="360"/>
        <w:rPr>
          <w:i/>
          <w:iCs/>
        </w:rPr>
      </w:pPr>
      <w:r w:rsidRPr="009128BB">
        <w:rPr>
          <w:i/>
          <w:iCs/>
        </w:rPr>
        <w:t xml:space="preserve">In these situations, the principles of the provision of VTS set out in Section 3 of IMO Resolution A.1158(32) – Purpose of Vessel Traffic Services - still apply. </w:t>
      </w:r>
    </w:p>
    <w:p w14:paraId="22995B7B" w14:textId="77777777" w:rsidR="00192895" w:rsidRPr="009128BB" w:rsidRDefault="00192895" w:rsidP="00192895">
      <w:pPr>
        <w:pStyle w:val="Bullet1"/>
        <w:numPr>
          <w:ilvl w:val="0"/>
          <w:numId w:val="0"/>
        </w:numPr>
        <w:ind w:left="360"/>
        <w:rPr>
          <w:i/>
          <w:iCs/>
        </w:rPr>
      </w:pPr>
      <w:r w:rsidRPr="009128BB">
        <w:rPr>
          <w:i/>
          <w:iCs/>
        </w:rPr>
        <w:t>Where a VTS provides for voluntary participation, careful consideration should be given to factors such as:</w:t>
      </w:r>
    </w:p>
    <w:p w14:paraId="70574550" w14:textId="33626898" w:rsidR="00192895" w:rsidRPr="009128BB" w:rsidRDefault="00192895" w:rsidP="00EA17DB">
      <w:pPr>
        <w:pStyle w:val="Bullet1"/>
        <w:numPr>
          <w:ilvl w:val="0"/>
          <w:numId w:val="50"/>
        </w:numPr>
        <w:rPr>
          <w:i/>
          <w:iCs/>
        </w:rPr>
      </w:pPr>
      <w:r w:rsidRPr="009128BB">
        <w:rPr>
          <w:i/>
          <w:iCs/>
        </w:rPr>
        <w:lastRenderedPageBreak/>
        <w:t>The authority to issue requirements or instructions to voluntary participants.</w:t>
      </w:r>
    </w:p>
    <w:p w14:paraId="5F0B00C7" w14:textId="61534E62" w:rsidR="00192895" w:rsidRPr="009128BB" w:rsidRDefault="00192895" w:rsidP="00EA17DB">
      <w:pPr>
        <w:pStyle w:val="Bullet1"/>
        <w:numPr>
          <w:ilvl w:val="0"/>
          <w:numId w:val="50"/>
        </w:numPr>
        <w:rPr>
          <w:i/>
          <w:iCs/>
        </w:rPr>
      </w:pPr>
      <w:r w:rsidRPr="009128BB">
        <w:rPr>
          <w:i/>
          <w:iCs/>
        </w:rPr>
        <w:t xml:space="preserve">Voluntary participants not providing </w:t>
      </w:r>
      <w:proofErr w:type="gramStart"/>
      <w:r w:rsidRPr="009128BB">
        <w:rPr>
          <w:i/>
          <w:iCs/>
        </w:rPr>
        <w:t>all of</w:t>
      </w:r>
      <w:proofErr w:type="gramEnd"/>
      <w:r w:rsidRPr="009128BB">
        <w:rPr>
          <w:i/>
          <w:iCs/>
        </w:rPr>
        <w:t xml:space="preserve"> the information required of mandatory participants.</w:t>
      </w:r>
    </w:p>
    <w:p w14:paraId="4429AFBB" w14:textId="53F2E429" w:rsidR="00192895" w:rsidRPr="009128BB" w:rsidRDefault="00192895" w:rsidP="00EA17DB">
      <w:pPr>
        <w:pStyle w:val="Bullet1"/>
        <w:numPr>
          <w:ilvl w:val="0"/>
          <w:numId w:val="50"/>
        </w:numPr>
        <w:rPr>
          <w:i/>
          <w:iCs/>
        </w:rPr>
      </w:pPr>
      <w:r w:rsidRPr="009128BB">
        <w:rPr>
          <w:i/>
          <w:iCs/>
        </w:rPr>
        <w:t>“Participating ships” may not be aware of “voluntary participants”.</w:t>
      </w:r>
    </w:p>
    <w:p w14:paraId="0E475FD2" w14:textId="2827DB94" w:rsidR="00192895" w:rsidRPr="009128BB" w:rsidRDefault="00192895" w:rsidP="00EA17DB">
      <w:pPr>
        <w:pStyle w:val="Bullet1"/>
        <w:numPr>
          <w:ilvl w:val="0"/>
          <w:numId w:val="50"/>
        </w:numPr>
        <w:rPr>
          <w:i/>
          <w:iCs/>
        </w:rPr>
      </w:pPr>
      <w:r w:rsidRPr="009128BB">
        <w:rPr>
          <w:i/>
          <w:iCs/>
        </w:rPr>
        <w:t>Handling situations where a “voluntary participant” fails to comply with the requirements of the VTS and any guidance issued by the VTS provider.</w:t>
      </w:r>
    </w:p>
    <w:p w14:paraId="6333A852" w14:textId="1C1F78B6" w:rsidR="00192895" w:rsidRPr="009128BB" w:rsidRDefault="00192895" w:rsidP="00EA17DB">
      <w:pPr>
        <w:pStyle w:val="Bullet1"/>
        <w:numPr>
          <w:ilvl w:val="0"/>
          <w:numId w:val="50"/>
        </w:numPr>
        <w:rPr>
          <w:i/>
          <w:iCs/>
        </w:rPr>
      </w:pPr>
      <w:r w:rsidRPr="009128BB">
        <w:rPr>
          <w:i/>
          <w:iCs/>
        </w:rPr>
        <w:t xml:space="preserve">Expectations of mariners transiting a VTS area with a mix of “participating ships” and “voluntary participants”  </w:t>
      </w:r>
    </w:p>
    <w:p w14:paraId="4FCD31FF" w14:textId="7E669D94" w:rsidR="00192895" w:rsidRPr="009128BB" w:rsidRDefault="00192895" w:rsidP="00EA17DB">
      <w:pPr>
        <w:pStyle w:val="Bullet1"/>
        <w:numPr>
          <w:ilvl w:val="0"/>
          <w:numId w:val="50"/>
        </w:numPr>
        <w:rPr>
          <w:i/>
          <w:iCs/>
        </w:rPr>
      </w:pPr>
      <w:r w:rsidRPr="009128BB">
        <w:rPr>
          <w:i/>
          <w:iCs/>
        </w:rPr>
        <w:t>Potential liability factors in the advent of an accident or incident where confusion may have been a contributing cause due to a voluntary participant failing to comply with the requirements of the VTS and any guidance issued by the VTS provider.</w:t>
      </w:r>
    </w:p>
    <w:p w14:paraId="0E03E62C" w14:textId="5B5E3254" w:rsidR="00192895" w:rsidRPr="009128BB" w:rsidRDefault="00192895" w:rsidP="00192895">
      <w:pPr>
        <w:pStyle w:val="Bullet1"/>
        <w:numPr>
          <w:ilvl w:val="0"/>
          <w:numId w:val="0"/>
        </w:numPr>
        <w:ind w:left="360"/>
        <w:rPr>
          <w:i/>
          <w:iCs/>
        </w:rPr>
      </w:pPr>
      <w:r w:rsidRPr="009128BB">
        <w:rPr>
          <w:i/>
          <w:iCs/>
        </w:rPr>
        <w:t xml:space="preserve">It is recommended that where voluntary </w:t>
      </w:r>
      <w:r w:rsidR="009128BB" w:rsidRPr="009128BB">
        <w:rPr>
          <w:i/>
          <w:iCs/>
        </w:rPr>
        <w:t>participation</w:t>
      </w:r>
      <w:r w:rsidRPr="009128BB">
        <w:rPr>
          <w:i/>
          <w:iCs/>
        </w:rPr>
        <w:t xml:space="preserve"> is provided for, that:</w:t>
      </w:r>
    </w:p>
    <w:p w14:paraId="46A1D3FE" w14:textId="590E69FD" w:rsidR="00192895" w:rsidRPr="009128BB" w:rsidRDefault="00192895" w:rsidP="00EA17DB">
      <w:pPr>
        <w:pStyle w:val="Bullet1"/>
        <w:numPr>
          <w:ilvl w:val="0"/>
          <w:numId w:val="51"/>
        </w:numPr>
        <w:rPr>
          <w:i/>
          <w:iCs/>
        </w:rPr>
      </w:pPr>
      <w:r w:rsidRPr="009128BB">
        <w:rPr>
          <w:i/>
          <w:iCs/>
        </w:rPr>
        <w:t>A clear policy position is established and promulgated.</w:t>
      </w:r>
    </w:p>
    <w:p w14:paraId="7E890923" w14:textId="4C0EA48B" w:rsidR="00192895" w:rsidRPr="009128BB" w:rsidRDefault="00192895" w:rsidP="00EA17DB">
      <w:pPr>
        <w:pStyle w:val="Bullet1"/>
        <w:numPr>
          <w:ilvl w:val="0"/>
          <w:numId w:val="51"/>
        </w:numPr>
        <w:rPr>
          <w:i/>
          <w:iCs/>
        </w:rPr>
      </w:pPr>
      <w:r w:rsidRPr="009128BB">
        <w:rPr>
          <w:i/>
          <w:iCs/>
        </w:rPr>
        <w:t>Processes and procedures provide clear guidance to assist VTS personnel take account of factors such as those listed above when interacting with ships.</w:t>
      </w:r>
    </w:p>
    <w:bookmarkEnd w:id="1"/>
    <w:p w14:paraId="384F35DD" w14:textId="77777777" w:rsidR="000F68B5" w:rsidRDefault="000F68B5" w:rsidP="000F68B5">
      <w:pPr>
        <w:pStyle w:val="Bullet1"/>
        <w:numPr>
          <w:ilvl w:val="0"/>
          <w:numId w:val="0"/>
        </w:numPr>
      </w:pPr>
    </w:p>
    <w:p w14:paraId="7A8D2F27" w14:textId="77777777" w:rsidR="00A446C9" w:rsidRPr="007A395D" w:rsidRDefault="00A446C9" w:rsidP="00605E43">
      <w:pPr>
        <w:pStyle w:val="Heading1"/>
      </w:pPr>
      <w:r w:rsidRPr="007A395D">
        <w:t>Action requested of the Committee</w:t>
      </w:r>
    </w:p>
    <w:p w14:paraId="1C300C9E" w14:textId="161D63C8" w:rsidR="00653667" w:rsidRDefault="00653667" w:rsidP="00653667">
      <w:pPr>
        <w:pStyle w:val="BodyText"/>
        <w:rPr>
          <w:rFonts w:ascii="Calibri" w:hAnsi="Calibri"/>
        </w:rPr>
      </w:pPr>
      <w:r w:rsidRPr="009128BB">
        <w:rPr>
          <w:rFonts w:ascii="Calibri" w:hAnsi="Calibri"/>
        </w:rPr>
        <w:t>The Committee is requested to</w:t>
      </w:r>
      <w:r w:rsidRPr="00653667">
        <w:rPr>
          <w:rFonts w:ascii="Calibri" w:hAnsi="Calibri"/>
        </w:rPr>
        <w:t xml:space="preserve"> </w:t>
      </w:r>
      <w:r>
        <w:rPr>
          <w:rFonts w:ascii="Calibri" w:hAnsi="Calibri"/>
        </w:rPr>
        <w:t>g</w:t>
      </w:r>
      <w:r w:rsidRPr="009128BB">
        <w:rPr>
          <w:rFonts w:ascii="Calibri" w:hAnsi="Calibri"/>
        </w:rPr>
        <w:t>ive further consideration at VTS59 to</w:t>
      </w:r>
      <w:r>
        <w:rPr>
          <w:rFonts w:ascii="Calibri" w:hAnsi="Calibri"/>
        </w:rPr>
        <w:t>:</w:t>
      </w:r>
    </w:p>
    <w:p w14:paraId="2EE867CC" w14:textId="41DCE931" w:rsidR="00653667" w:rsidRPr="00653667" w:rsidRDefault="00653667" w:rsidP="00653667">
      <w:pPr>
        <w:pStyle w:val="BodyText"/>
        <w:numPr>
          <w:ilvl w:val="0"/>
          <w:numId w:val="52"/>
        </w:numPr>
        <w:rPr>
          <w:rFonts w:ascii="Calibri" w:hAnsi="Calibri"/>
        </w:rPr>
      </w:pPr>
      <w:r w:rsidRPr="009128BB">
        <w:rPr>
          <w:rFonts w:ascii="Calibri" w:hAnsi="Calibri"/>
        </w:rPr>
        <w:t xml:space="preserve">the proposed improvements </w:t>
      </w:r>
      <w:r w:rsidRPr="009128BB">
        <w:t xml:space="preserve">to </w:t>
      </w:r>
      <w:r w:rsidRPr="009128BB">
        <w:rPr>
          <w:i/>
          <w:iCs/>
        </w:rPr>
        <w:t>Guideline G1141 on Operational Procedures for Delivering</w:t>
      </w:r>
      <w:r w:rsidRPr="009128BB">
        <w:t xml:space="preserve"> </w:t>
      </w:r>
      <w:r w:rsidRPr="009128BB">
        <w:rPr>
          <w:i/>
          <w:iCs/>
        </w:rPr>
        <w:t>VTS</w:t>
      </w:r>
      <w:r w:rsidRPr="009128BB">
        <w:t xml:space="preserve"> </w:t>
      </w:r>
      <w:r w:rsidRPr="00AF00B4">
        <w:t>in conjunction with its ongoing work on other proposed amendments</w:t>
      </w:r>
      <w:r w:rsidR="00844BD6">
        <w:t xml:space="preserve"> concerning</w:t>
      </w:r>
      <w:r w:rsidRPr="00AF00B4">
        <w:t xml:space="preserve"> natural disasters.</w:t>
      </w:r>
    </w:p>
    <w:p w14:paraId="7F7FA533" w14:textId="1AE51DC2" w:rsidR="004860AB" w:rsidRPr="004860AB" w:rsidRDefault="00844BD6" w:rsidP="00E555F3">
      <w:pPr>
        <w:pStyle w:val="BodyText"/>
        <w:numPr>
          <w:ilvl w:val="0"/>
          <w:numId w:val="52"/>
        </w:numPr>
        <w:rPr>
          <w:rFonts w:ascii="Calibri" w:hAnsi="Calibri"/>
        </w:rPr>
      </w:pPr>
      <w:r w:rsidRPr="00844BD6">
        <w:rPr>
          <w:rFonts w:ascii="Calibri" w:hAnsi="Calibri"/>
        </w:rPr>
        <w:t>Including similar text regarding the maintenance of up</w:t>
      </w:r>
      <w:r w:rsidRPr="00844BD6">
        <w:rPr>
          <w:rFonts w:ascii="Cambria Math" w:hAnsi="Cambria Math" w:cs="Cambria Math"/>
        </w:rPr>
        <w:t>‑</w:t>
      </w:r>
      <w:r w:rsidRPr="00844BD6">
        <w:rPr>
          <w:rFonts w:ascii="Calibri" w:hAnsi="Calibri"/>
        </w:rPr>
        <w:t>to</w:t>
      </w:r>
      <w:r w:rsidRPr="00844BD6">
        <w:rPr>
          <w:rFonts w:ascii="Cambria Math" w:hAnsi="Cambria Math" w:cs="Cambria Math"/>
        </w:rPr>
        <w:t>‑</w:t>
      </w:r>
      <w:r w:rsidRPr="00844BD6">
        <w:rPr>
          <w:rFonts w:ascii="Calibri" w:hAnsi="Calibri"/>
        </w:rPr>
        <w:t xml:space="preserve">date ENCs in Section 2.3.1.1 (Chart) of </w:t>
      </w:r>
      <w:r w:rsidRPr="00844BD6">
        <w:rPr>
          <w:rFonts w:ascii="Calibri" w:hAnsi="Calibri"/>
          <w:i/>
          <w:iCs/>
        </w:rPr>
        <w:t>Guideline G1111</w:t>
      </w:r>
      <w:r w:rsidRPr="00844BD6">
        <w:rPr>
          <w:rFonts w:ascii="Cambria Math" w:hAnsi="Cambria Math" w:cs="Cambria Math"/>
          <w:i/>
          <w:iCs/>
        </w:rPr>
        <w:t>‑</w:t>
      </w:r>
      <w:r w:rsidRPr="00844BD6">
        <w:rPr>
          <w:rFonts w:ascii="Calibri" w:hAnsi="Calibri"/>
          <w:i/>
          <w:iCs/>
        </w:rPr>
        <w:t>1 Producing Requirements for the Core VTS System</w:t>
      </w:r>
      <w:r w:rsidRPr="00844BD6">
        <w:rPr>
          <w:rFonts w:ascii="Calibri" w:hAnsi="Calibri"/>
        </w:rPr>
        <w:t>, consistent with the proposals previously submitted by Australia in Input Paper VTS56</w:t>
      </w:r>
      <w:r w:rsidRPr="00844BD6">
        <w:rPr>
          <w:rFonts w:ascii="Cambria Math" w:hAnsi="Cambria Math" w:cs="Cambria Math"/>
        </w:rPr>
        <w:t>‑</w:t>
      </w:r>
      <w:r w:rsidRPr="00844BD6">
        <w:rPr>
          <w:rFonts w:ascii="Calibri" w:hAnsi="Calibri"/>
        </w:rPr>
        <w:t>8.7.2</w:t>
      </w:r>
      <w:r>
        <w:rPr>
          <w:rFonts w:ascii="Calibri" w:hAnsi="Calibri"/>
        </w:rPr>
        <w:t xml:space="preserve"> </w:t>
      </w:r>
      <w:r w:rsidRPr="00844BD6">
        <w:rPr>
          <w:rFonts w:ascii="Calibri" w:hAnsi="Calibri"/>
        </w:rPr>
        <w:t>or alternatively, using the revised text proposed in this paper</w:t>
      </w:r>
      <w:r w:rsidR="004860AB">
        <w:rPr>
          <w:rFonts w:ascii="Calibri" w:hAnsi="Calibri"/>
        </w:rPr>
        <w:t>.</w:t>
      </w:r>
    </w:p>
    <w:p w14:paraId="454EC5F4" w14:textId="77777777" w:rsidR="00C333A4" w:rsidRPr="00AF00B4" w:rsidRDefault="00C333A4" w:rsidP="00C333A4">
      <w:pPr>
        <w:pStyle w:val="Heading1"/>
      </w:pPr>
      <w:r w:rsidRPr="00AF00B4">
        <w:t>attachments</w:t>
      </w:r>
    </w:p>
    <w:p w14:paraId="7A0CF123" w14:textId="4F400C45" w:rsidR="00C333A4" w:rsidRPr="005B2EDB" w:rsidRDefault="00AD4086" w:rsidP="005B2EDB">
      <w:pPr>
        <w:pStyle w:val="List1"/>
        <w:numPr>
          <w:ilvl w:val="0"/>
          <w:numId w:val="0"/>
        </w:numPr>
        <w:rPr>
          <w:rFonts w:ascii="Calibri" w:hAnsi="Calibri"/>
        </w:rPr>
      </w:pPr>
      <w:r w:rsidRPr="0069443E">
        <w:rPr>
          <w:rFonts w:ascii="Calibri" w:hAnsi="Calibri"/>
        </w:rPr>
        <w:t>VTS59-</w:t>
      </w:r>
      <w:r w:rsidR="0069443E" w:rsidRPr="0069443E">
        <w:rPr>
          <w:rFonts w:ascii="Calibri" w:hAnsi="Calibri"/>
        </w:rPr>
        <w:t>8.7.3</w:t>
      </w:r>
      <w:r w:rsidR="00844BD6" w:rsidRPr="0069443E">
        <w:rPr>
          <w:rFonts w:ascii="Calibri" w:hAnsi="Calibri"/>
        </w:rPr>
        <w:t>.1</w:t>
      </w:r>
      <w:r w:rsidRPr="0069443E">
        <w:rPr>
          <w:rFonts w:ascii="Calibri" w:hAnsi="Calibri"/>
        </w:rPr>
        <w:t xml:space="preserve"> - </w:t>
      </w:r>
      <w:r w:rsidR="00C333A4" w:rsidRPr="0069443E">
        <w:rPr>
          <w:rFonts w:ascii="Calibri" w:hAnsi="Calibri"/>
        </w:rPr>
        <w:t>Revised version</w:t>
      </w:r>
      <w:r w:rsidR="00C333A4" w:rsidRPr="00AF00B4">
        <w:rPr>
          <w:rFonts w:ascii="Calibri" w:hAnsi="Calibri"/>
        </w:rPr>
        <w:t xml:space="preserve"> </w:t>
      </w:r>
      <w:r>
        <w:rPr>
          <w:rFonts w:ascii="Calibri" w:hAnsi="Calibri"/>
        </w:rPr>
        <w:t xml:space="preserve">of G1141 </w:t>
      </w:r>
      <w:r w:rsidR="00C333A4" w:rsidRPr="00AF00B4">
        <w:rPr>
          <w:rFonts w:ascii="Calibri" w:hAnsi="Calibri"/>
        </w:rPr>
        <w:t xml:space="preserve">based on </w:t>
      </w:r>
      <w:r w:rsidR="000F68B5" w:rsidRPr="00AF00B4">
        <w:rPr>
          <w:rFonts w:ascii="Calibri" w:hAnsi="Calibri"/>
          <w:i/>
          <w:iCs/>
        </w:rPr>
        <w:t>VTS57-12.5.1.4 WP G1141 Ed3.0 Operational Procedures for Delivering VTS June 2024_track change for VTS58</w:t>
      </w:r>
    </w:p>
    <w:p w14:paraId="10557929" w14:textId="127358E9" w:rsidR="0076588E" w:rsidRDefault="0076588E" w:rsidP="0076588E">
      <w:pPr>
        <w:pStyle w:val="List1"/>
        <w:numPr>
          <w:ilvl w:val="0"/>
          <w:numId w:val="0"/>
        </w:numPr>
        <w:ind w:left="567" w:hanging="567"/>
        <w:rPr>
          <w:rFonts w:ascii="Calibri" w:hAnsi="Calibri"/>
        </w:rPr>
      </w:pPr>
    </w:p>
    <w:sectPr w:rsidR="0076588E" w:rsidSect="0082480E">
      <w:headerReference w:type="default" r:id="rId11"/>
      <w:footerReference w:type="default" r:id="rId12"/>
      <w:headerReference w:type="first" r:id="rId13"/>
      <w:footerReference w:type="first" r:id="rId14"/>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E9285" w14:textId="77777777" w:rsidR="00912806" w:rsidRDefault="00912806" w:rsidP="00362CD9">
      <w:r>
        <w:separator/>
      </w:r>
    </w:p>
  </w:endnote>
  <w:endnote w:type="continuationSeparator" w:id="0">
    <w:p w14:paraId="0C8B5D92" w14:textId="77777777" w:rsidR="00912806" w:rsidRDefault="00912806"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auto"/>
    <w:pitch w:val="variable"/>
    <w:sig w:usb0="00000000"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6A105037" w:rsidR="004533B7" w:rsidRPr="00C907DF" w:rsidRDefault="00EC1C32" w:rsidP="004533B7">
    <w:pPr>
      <w:pStyle w:val="Footerportrait"/>
    </w:pPr>
    <w:fldSimple w:instr=" STYLEREF  Title  \* MERGEFORMAT ">
      <w:r w:rsidR="0069443E">
        <w:t>Proposed Improvements to G1141 – Operational ProcedUres for Delivering VTS</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32171616" w:rsidR="00637047" w:rsidRPr="00C907DF" w:rsidRDefault="004C7B71" w:rsidP="00637047">
    <w:pPr>
      <w:pStyle w:val="Footerportrait"/>
    </w:pPr>
    <w:fldSimple w:instr=" STYLEREF  Title  \* MERGEFORMAT ">
      <w:r>
        <w:t>REVALIDATION TRAINING</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2F4E9" w14:textId="77777777" w:rsidR="00912806" w:rsidRDefault="00912806" w:rsidP="00362CD9">
      <w:r>
        <w:separator/>
      </w:r>
    </w:p>
  </w:footnote>
  <w:footnote w:type="continuationSeparator" w:id="0">
    <w:p w14:paraId="1D7D0F92" w14:textId="77777777" w:rsidR="00912806" w:rsidRDefault="00912806" w:rsidP="00362CD9">
      <w:r>
        <w:continuationSeparator/>
      </w:r>
    </w:p>
  </w:footnote>
  <w:footnote w:id="1">
    <w:p w14:paraId="741FE09C" w14:textId="56CC54BF" w:rsidR="00420A38" w:rsidRPr="00C02DDD" w:rsidRDefault="00420A38">
      <w:pPr>
        <w:pStyle w:val="FootnoteText"/>
      </w:pPr>
      <w:r w:rsidRPr="00C02DDD">
        <w:footnoteRef/>
      </w:r>
      <w:r>
        <w:t xml:space="preserve"> </w:t>
      </w:r>
      <w:r w:rsidR="00EA5A97" w:rsidRPr="00C02DDD">
        <w:t>Input document number, to be assigned by the Committee Secretary</w:t>
      </w:r>
    </w:p>
  </w:footnote>
  <w:footnote w:id="2">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3AE68A3"/>
    <w:multiLevelType w:val="multilevel"/>
    <w:tmpl w:val="0722FCA2"/>
    <w:lvl w:ilvl="0">
      <w:start w:val="1"/>
      <w:numFmt w:val="decimal"/>
      <w:pStyle w:val="AnnexCHead1"/>
      <w:lvlText w:val="C %1"/>
      <w:lvlJc w:val="left"/>
      <w:pPr>
        <w:tabs>
          <w:tab w:val="num" w:pos="0"/>
        </w:tabs>
        <w:ind w:left="709" w:hanging="709"/>
      </w:pPr>
      <w:rPr>
        <w:rFonts w:asciiTheme="minorHAnsi" w:hAnsiTheme="minorHAnsi" w:hint="default"/>
        <w:b/>
        <w:i w:val="0"/>
        <w:caps/>
        <w:color w:val="407EC9"/>
        <w:sz w:val="28"/>
        <w:u w:val="none" w:color="407EC9"/>
      </w:rPr>
    </w:lvl>
    <w:lvl w:ilvl="1">
      <w:start w:val="1"/>
      <w:numFmt w:val="decimal"/>
      <w:pStyle w:val="AnnexCHead2"/>
      <w:lvlText w:val="C %1.%2."/>
      <w:lvlJc w:val="left"/>
      <w:pPr>
        <w:tabs>
          <w:tab w:val="num" w:pos="0"/>
        </w:tabs>
        <w:ind w:left="851" w:hanging="851"/>
      </w:pPr>
      <w:rPr>
        <w:rFonts w:asciiTheme="minorHAnsi" w:hAnsiTheme="minorHAnsi" w:hint="default"/>
        <w:b/>
        <w:i w:val="0"/>
        <w:caps/>
        <w:color w:val="407EC9"/>
        <w:sz w:val="24"/>
      </w:rPr>
    </w:lvl>
    <w:lvl w:ilvl="2">
      <w:start w:val="1"/>
      <w:numFmt w:val="decimal"/>
      <w:pStyle w:val="AnnexCHead3"/>
      <w:lvlText w:val="C %1.%2.%3."/>
      <w:lvlJc w:val="left"/>
      <w:pPr>
        <w:ind w:left="992" w:hanging="992"/>
      </w:pPr>
      <w:rPr>
        <w:rFonts w:asciiTheme="minorHAnsi" w:hAnsiTheme="minorHAnsi" w:hint="default"/>
        <w:b/>
        <w:i w:val="0"/>
        <w:caps w:val="0"/>
        <w:strike w:val="0"/>
        <w:dstrike w:val="0"/>
        <w:vanish w:val="0"/>
        <w:color w:val="407EC9"/>
        <w:sz w:val="22"/>
        <w:vertAlign w:val="baseline"/>
      </w:rPr>
    </w:lvl>
    <w:lvl w:ilvl="3">
      <w:start w:val="1"/>
      <w:numFmt w:val="decimal"/>
      <w:pStyle w:val="AnnexCHead4"/>
      <w:lvlText w:val="C %1.%2.%3.%4."/>
      <w:lvlJc w:val="left"/>
      <w:pPr>
        <w:ind w:left="1134" w:hanging="1134"/>
      </w:pPr>
      <w:rPr>
        <w:rFonts w:asciiTheme="minorHAnsi" w:hAnsiTheme="minorHAnsi" w:hint="default"/>
        <w:b/>
        <w:i w:val="0"/>
        <w:color w:val="407EC9"/>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377164"/>
    <w:multiLevelType w:val="hybridMultilevel"/>
    <w:tmpl w:val="D8F0F638"/>
    <w:lvl w:ilvl="0" w:tplc="FE44215C">
      <w:numFmt w:val="bullet"/>
      <w:lvlText w:val="•"/>
      <w:lvlJc w:val="left"/>
      <w:pPr>
        <w:ind w:left="1440" w:hanging="720"/>
      </w:pPr>
      <w:rPr>
        <w:rFonts w:ascii="Calibri" w:eastAsiaTheme="minorHAns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04753DE8"/>
    <w:multiLevelType w:val="hybridMultilevel"/>
    <w:tmpl w:val="C56423B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A8F4469"/>
    <w:multiLevelType w:val="hybridMultilevel"/>
    <w:tmpl w:val="7286F300"/>
    <w:lvl w:ilvl="0" w:tplc="FFFFFFFF">
      <w:start w:val="1"/>
      <w:numFmt w:val="bullet"/>
      <w:lvlText w:val=""/>
      <w:lvlJc w:val="left"/>
      <w:pPr>
        <w:ind w:left="720" w:hanging="360"/>
      </w:pPr>
      <w:rPr>
        <w:rFonts w:ascii="Symbol" w:hAnsi="Symbol" w:hint="default"/>
        <w:color w:val="B2C1ED"/>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EEF146D"/>
    <w:multiLevelType w:val="hybridMultilevel"/>
    <w:tmpl w:val="B4E427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0FD7DF0"/>
    <w:multiLevelType w:val="hybridMultilevel"/>
    <w:tmpl w:val="54E2B8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2B9719D"/>
    <w:multiLevelType w:val="hybridMultilevel"/>
    <w:tmpl w:val="BFF6D4EA"/>
    <w:lvl w:ilvl="0" w:tplc="B0C86A0E">
      <w:start w:val="1"/>
      <w:numFmt w:val="decimal"/>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11"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12" w15:restartNumberingAfterBreak="0">
    <w:nsid w:val="16AD1676"/>
    <w:multiLevelType w:val="hybridMultilevel"/>
    <w:tmpl w:val="DD269C9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190A5B8C"/>
    <w:multiLevelType w:val="hybridMultilevel"/>
    <w:tmpl w:val="09D0EEC6"/>
    <w:lvl w:ilvl="0" w:tplc="FE44215C">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1588"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13402CC"/>
    <w:multiLevelType w:val="hybridMultilevel"/>
    <w:tmpl w:val="E96EE7C0"/>
    <w:lvl w:ilvl="0" w:tplc="BBE284EE">
      <w:start w:val="1"/>
      <w:numFmt w:val="bullet"/>
      <w:lvlText w:val=""/>
      <w:lvlJc w:val="left"/>
      <w:pPr>
        <w:ind w:left="1080" w:hanging="360"/>
      </w:pPr>
      <w:rPr>
        <w:rFonts w:ascii="Symbol" w:hAnsi="Symbol" w:hint="default"/>
        <w:color w:val="00558C"/>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7"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5130EAA"/>
    <w:multiLevelType w:val="hybridMultilevel"/>
    <w:tmpl w:val="9C54D62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264E31D7"/>
    <w:multiLevelType w:val="hybridMultilevel"/>
    <w:tmpl w:val="864ED47E"/>
    <w:lvl w:ilvl="0" w:tplc="FE44215C">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B454370"/>
    <w:multiLevelType w:val="hybridMultilevel"/>
    <w:tmpl w:val="14A678C4"/>
    <w:lvl w:ilvl="0" w:tplc="BBE284EE">
      <w:start w:val="1"/>
      <w:numFmt w:val="bullet"/>
      <w:lvlText w:val=""/>
      <w:lvlJc w:val="left"/>
      <w:pPr>
        <w:ind w:left="1080" w:hanging="720"/>
      </w:pPr>
      <w:rPr>
        <w:rFonts w:ascii="Symbol" w:hAnsi="Symbol" w:hint="default"/>
        <w:color w:val="00558C"/>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9692D77"/>
    <w:multiLevelType w:val="hybridMultilevel"/>
    <w:tmpl w:val="B7920D22"/>
    <w:lvl w:ilvl="0" w:tplc="FE44215C">
      <w:numFmt w:val="bullet"/>
      <w:lvlText w:val="•"/>
      <w:lvlJc w:val="left"/>
      <w:pPr>
        <w:ind w:left="1080" w:hanging="72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1366761"/>
    <w:multiLevelType w:val="hybridMultilevel"/>
    <w:tmpl w:val="569294AA"/>
    <w:lvl w:ilvl="0" w:tplc="FB3019C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7B11586"/>
    <w:multiLevelType w:val="hybridMultilevel"/>
    <w:tmpl w:val="BF5EEE7E"/>
    <w:lvl w:ilvl="0" w:tplc="FE44215C">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51552B"/>
    <w:multiLevelType w:val="hybridMultilevel"/>
    <w:tmpl w:val="25CA0A6A"/>
    <w:lvl w:ilvl="0" w:tplc="BBE284EE">
      <w:start w:val="1"/>
      <w:numFmt w:val="bullet"/>
      <w:lvlText w:val=""/>
      <w:lvlJc w:val="left"/>
      <w:pPr>
        <w:ind w:left="1080" w:hanging="360"/>
      </w:pPr>
      <w:rPr>
        <w:rFonts w:ascii="Symbol" w:hAnsi="Symbol" w:hint="default"/>
        <w:color w:val="00558C"/>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4"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51F84C85"/>
    <w:multiLevelType w:val="hybridMultilevel"/>
    <w:tmpl w:val="23BA1BDC"/>
    <w:lvl w:ilvl="0" w:tplc="FE44215C">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52ED061C"/>
    <w:multiLevelType w:val="hybridMultilevel"/>
    <w:tmpl w:val="4B86E050"/>
    <w:lvl w:ilvl="0" w:tplc="FFFFFFFF">
      <w:start w:val="1"/>
      <w:numFmt w:val="bullet"/>
      <w:lvlText w:val=""/>
      <w:lvlJc w:val="left"/>
      <w:pPr>
        <w:ind w:left="720" w:hanging="360"/>
      </w:pPr>
      <w:rPr>
        <w:rFonts w:ascii="Symbol" w:hAnsi="Symbol" w:hint="default"/>
        <w:color w:val="B2C1ED"/>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67B7B62"/>
    <w:multiLevelType w:val="hybridMultilevel"/>
    <w:tmpl w:val="40C67A9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5C932CBD"/>
    <w:multiLevelType w:val="multilevel"/>
    <w:tmpl w:val="28EA070C"/>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31A3009"/>
    <w:multiLevelType w:val="hybridMultilevel"/>
    <w:tmpl w:val="0FB2828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42" w15:restartNumberingAfterBreak="0">
    <w:nsid w:val="67AB4D84"/>
    <w:multiLevelType w:val="multilevel"/>
    <w:tmpl w:val="FFDC463E"/>
    <w:lvl w:ilvl="0">
      <w:start w:val="1"/>
      <w:numFmt w:val="decimal"/>
      <w:pStyle w:val="Heading1"/>
      <w:lvlText w:val="%1."/>
      <w:lvlJc w:val="left"/>
      <w:pPr>
        <w:tabs>
          <w:tab w:val="num" w:pos="0"/>
        </w:tabs>
        <w:ind w:left="709" w:hanging="709"/>
      </w:pPr>
      <w:rPr>
        <w:rFonts w:asciiTheme="minorHAnsi" w:hAnsiTheme="minorHAnsi" w:hint="default"/>
        <w:b/>
        <w:i w:val="0"/>
        <w:color w:val="00558C"/>
        <w:sz w:val="28"/>
      </w:rPr>
    </w:lvl>
    <w:lvl w:ilvl="1">
      <w:start w:val="1"/>
      <w:numFmt w:val="decimal"/>
      <w:pStyle w:val="Heading2"/>
      <w:lvlText w:val="%1.%2."/>
      <w:lvlJc w:val="left"/>
      <w:pPr>
        <w:tabs>
          <w:tab w:val="num" w:pos="0"/>
        </w:tabs>
        <w:ind w:left="851"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45" w15:restartNumberingAfterBreak="0">
    <w:nsid w:val="704972BA"/>
    <w:multiLevelType w:val="hybridMultilevel"/>
    <w:tmpl w:val="2258D774"/>
    <w:lvl w:ilvl="0" w:tplc="FE44215C">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71F6479C"/>
    <w:multiLevelType w:val="hybridMultilevel"/>
    <w:tmpl w:val="C5D29DAC"/>
    <w:lvl w:ilvl="0" w:tplc="FE44215C">
      <w:numFmt w:val="bullet"/>
      <w:lvlText w:val="•"/>
      <w:lvlJc w:val="left"/>
      <w:pPr>
        <w:ind w:left="1080" w:hanging="360"/>
      </w:pPr>
      <w:rPr>
        <w:rFonts w:ascii="Calibri" w:eastAsiaTheme="minorHAnsi" w:hAnsi="Calibri" w:cs="Calibri"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7"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E025A0B"/>
    <w:multiLevelType w:val="hybridMultilevel"/>
    <w:tmpl w:val="586ED52E"/>
    <w:lvl w:ilvl="0" w:tplc="BBE284EE">
      <w:start w:val="1"/>
      <w:numFmt w:val="bullet"/>
      <w:lvlText w:val=""/>
      <w:lvlJc w:val="left"/>
      <w:pPr>
        <w:ind w:left="1080" w:hanging="360"/>
      </w:pPr>
      <w:rPr>
        <w:rFonts w:ascii="Symbol" w:hAnsi="Symbol" w:hint="default"/>
        <w:color w:val="00558C"/>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16cid:durableId="1302659919">
    <w:abstractNumId w:val="0"/>
  </w:num>
  <w:num w:numId="2" w16cid:durableId="119539159">
    <w:abstractNumId w:val="31"/>
  </w:num>
  <w:num w:numId="3" w16cid:durableId="1611087084">
    <w:abstractNumId w:val="5"/>
  </w:num>
  <w:num w:numId="4" w16cid:durableId="798760555">
    <w:abstractNumId w:val="43"/>
  </w:num>
  <w:num w:numId="5" w16cid:durableId="1677421003">
    <w:abstractNumId w:val="26"/>
  </w:num>
  <w:num w:numId="6" w16cid:durableId="800151737">
    <w:abstractNumId w:val="19"/>
  </w:num>
  <w:num w:numId="7" w16cid:durableId="697317610">
    <w:abstractNumId w:val="41"/>
  </w:num>
  <w:num w:numId="8" w16cid:durableId="1871382619">
    <w:abstractNumId w:val="15"/>
  </w:num>
  <w:num w:numId="9" w16cid:durableId="462694074">
    <w:abstractNumId w:val="34"/>
  </w:num>
  <w:num w:numId="10" w16cid:durableId="1175194848">
    <w:abstractNumId w:val="29"/>
  </w:num>
  <w:num w:numId="11" w16cid:durableId="501551650">
    <w:abstractNumId w:val="32"/>
  </w:num>
  <w:num w:numId="12" w16cid:durableId="1986734095">
    <w:abstractNumId w:val="48"/>
  </w:num>
  <w:num w:numId="13" w16cid:durableId="949700748">
    <w:abstractNumId w:val="10"/>
  </w:num>
  <w:num w:numId="14" w16cid:durableId="981811312">
    <w:abstractNumId w:val="21"/>
  </w:num>
  <w:num w:numId="15" w16cid:durableId="390734982">
    <w:abstractNumId w:val="11"/>
  </w:num>
  <w:num w:numId="16" w16cid:durableId="961810561">
    <w:abstractNumId w:val="9"/>
  </w:num>
  <w:num w:numId="17" w16cid:durableId="1523125402">
    <w:abstractNumId w:val="17"/>
  </w:num>
  <w:num w:numId="18" w16cid:durableId="263347873">
    <w:abstractNumId w:val="42"/>
  </w:num>
  <w:num w:numId="19" w16cid:durableId="1235970303">
    <w:abstractNumId w:val="47"/>
  </w:num>
  <w:num w:numId="20" w16cid:durableId="487401802">
    <w:abstractNumId w:val="14"/>
  </w:num>
  <w:num w:numId="21" w16cid:durableId="1001811380">
    <w:abstractNumId w:val="39"/>
  </w:num>
  <w:num w:numId="22" w16cid:durableId="1215508541">
    <w:abstractNumId w:val="25"/>
  </w:num>
  <w:num w:numId="23" w16cid:durableId="1795098208">
    <w:abstractNumId w:val="44"/>
  </w:num>
  <w:num w:numId="24" w16cid:durableId="935796462">
    <w:abstractNumId w:val="24"/>
  </w:num>
  <w:num w:numId="25" w16cid:durableId="296879252">
    <w:abstractNumId w:val="22"/>
  </w:num>
  <w:num w:numId="26" w16cid:durableId="708337865">
    <w:abstractNumId w:val="28"/>
  </w:num>
  <w:num w:numId="27" w16cid:durableId="879316081">
    <w:abstractNumId w:val="40"/>
  </w:num>
  <w:num w:numId="28" w16cid:durableId="1795252717">
    <w:abstractNumId w:val="7"/>
  </w:num>
  <w:num w:numId="29" w16cid:durableId="536357039">
    <w:abstractNumId w:val="13"/>
  </w:num>
  <w:num w:numId="30" w16cid:durableId="576328515">
    <w:abstractNumId w:val="18"/>
  </w:num>
  <w:num w:numId="31" w16cid:durableId="325090475">
    <w:abstractNumId w:val="2"/>
  </w:num>
  <w:num w:numId="32" w16cid:durableId="471870160">
    <w:abstractNumId w:val="27"/>
  </w:num>
  <w:num w:numId="33" w16cid:durableId="2019574756">
    <w:abstractNumId w:val="35"/>
  </w:num>
  <w:num w:numId="34" w16cid:durableId="201215105">
    <w:abstractNumId w:val="1"/>
  </w:num>
  <w:num w:numId="35" w16cid:durableId="1229531879">
    <w:abstractNumId w:val="12"/>
  </w:num>
  <w:num w:numId="36" w16cid:durableId="1742293689">
    <w:abstractNumId w:val="37"/>
  </w:num>
  <w:num w:numId="37" w16cid:durableId="1200969610">
    <w:abstractNumId w:val="6"/>
  </w:num>
  <w:num w:numId="38" w16cid:durableId="1337339124">
    <w:abstractNumId w:val="23"/>
  </w:num>
  <w:num w:numId="39" w16cid:durableId="769810531">
    <w:abstractNumId w:val="8"/>
  </w:num>
  <w:num w:numId="40" w16cid:durableId="479662549">
    <w:abstractNumId w:val="32"/>
  </w:num>
  <w:num w:numId="41" w16cid:durableId="1630431132">
    <w:abstractNumId w:val="32"/>
  </w:num>
  <w:num w:numId="42" w16cid:durableId="1342245644">
    <w:abstractNumId w:val="32"/>
  </w:num>
  <w:num w:numId="43" w16cid:durableId="572929633">
    <w:abstractNumId w:val="45"/>
  </w:num>
  <w:num w:numId="44" w16cid:durableId="206380849">
    <w:abstractNumId w:val="30"/>
  </w:num>
  <w:num w:numId="45" w16cid:durableId="691077917">
    <w:abstractNumId w:val="20"/>
  </w:num>
  <w:num w:numId="46" w16cid:durableId="359866239">
    <w:abstractNumId w:val="46"/>
  </w:num>
  <w:num w:numId="47" w16cid:durableId="993215930">
    <w:abstractNumId w:val="4"/>
  </w:num>
  <w:num w:numId="48" w16cid:durableId="130177751">
    <w:abstractNumId w:val="36"/>
  </w:num>
  <w:num w:numId="49" w16cid:durableId="151338506">
    <w:abstractNumId w:val="33"/>
  </w:num>
  <w:num w:numId="50" w16cid:durableId="749153076">
    <w:abstractNumId w:val="16"/>
  </w:num>
  <w:num w:numId="51" w16cid:durableId="471362319">
    <w:abstractNumId w:val="49"/>
  </w:num>
  <w:num w:numId="52" w16cid:durableId="2137940353">
    <w:abstractNumId w:val="3"/>
  </w:num>
  <w:num w:numId="53" w16cid:durableId="1532719337">
    <w:abstractNumId w:val="3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398B"/>
    <w:rsid w:val="00036B9E"/>
    <w:rsid w:val="00037DF4"/>
    <w:rsid w:val="00044677"/>
    <w:rsid w:val="000461BB"/>
    <w:rsid w:val="0004700E"/>
    <w:rsid w:val="00057FCA"/>
    <w:rsid w:val="00070C13"/>
    <w:rsid w:val="000715C9"/>
    <w:rsid w:val="00084F33"/>
    <w:rsid w:val="00086F7B"/>
    <w:rsid w:val="000A77A7"/>
    <w:rsid w:val="000B1707"/>
    <w:rsid w:val="000C1B3E"/>
    <w:rsid w:val="000C349E"/>
    <w:rsid w:val="000C619E"/>
    <w:rsid w:val="000C71D0"/>
    <w:rsid w:val="000D6ED1"/>
    <w:rsid w:val="000F5965"/>
    <w:rsid w:val="000F68B5"/>
    <w:rsid w:val="00110203"/>
    <w:rsid w:val="00110AE7"/>
    <w:rsid w:val="00113F81"/>
    <w:rsid w:val="001241C8"/>
    <w:rsid w:val="00135038"/>
    <w:rsid w:val="001529ED"/>
    <w:rsid w:val="001706A1"/>
    <w:rsid w:val="00177F4D"/>
    <w:rsid w:val="00180DDA"/>
    <w:rsid w:val="001834AB"/>
    <w:rsid w:val="00192895"/>
    <w:rsid w:val="00195474"/>
    <w:rsid w:val="001B2A2D"/>
    <w:rsid w:val="001B737D"/>
    <w:rsid w:val="001C22E7"/>
    <w:rsid w:val="001C44A3"/>
    <w:rsid w:val="001C77BB"/>
    <w:rsid w:val="001D01C4"/>
    <w:rsid w:val="001E0E15"/>
    <w:rsid w:val="001F528A"/>
    <w:rsid w:val="001F704E"/>
    <w:rsid w:val="001F79F8"/>
    <w:rsid w:val="00201722"/>
    <w:rsid w:val="00201A0A"/>
    <w:rsid w:val="002125B0"/>
    <w:rsid w:val="00221E08"/>
    <w:rsid w:val="00237D7C"/>
    <w:rsid w:val="00243228"/>
    <w:rsid w:val="00243829"/>
    <w:rsid w:val="00251483"/>
    <w:rsid w:val="00255CAA"/>
    <w:rsid w:val="0025741F"/>
    <w:rsid w:val="00264305"/>
    <w:rsid w:val="00283691"/>
    <w:rsid w:val="0028607B"/>
    <w:rsid w:val="0028672C"/>
    <w:rsid w:val="00286FEF"/>
    <w:rsid w:val="002A0346"/>
    <w:rsid w:val="002A0929"/>
    <w:rsid w:val="002A4487"/>
    <w:rsid w:val="002B49E9"/>
    <w:rsid w:val="002C632E"/>
    <w:rsid w:val="002D3E8B"/>
    <w:rsid w:val="002D4575"/>
    <w:rsid w:val="002D5C0C"/>
    <w:rsid w:val="002E03D1"/>
    <w:rsid w:val="002E10AD"/>
    <w:rsid w:val="002E6B74"/>
    <w:rsid w:val="002E6FCA"/>
    <w:rsid w:val="003148A2"/>
    <w:rsid w:val="00315147"/>
    <w:rsid w:val="003351C4"/>
    <w:rsid w:val="00336AA9"/>
    <w:rsid w:val="0035240B"/>
    <w:rsid w:val="0035243F"/>
    <w:rsid w:val="00356CD0"/>
    <w:rsid w:val="00362CD9"/>
    <w:rsid w:val="003761CA"/>
    <w:rsid w:val="0038049E"/>
    <w:rsid w:val="00380DAF"/>
    <w:rsid w:val="003972CE"/>
    <w:rsid w:val="003A7F6E"/>
    <w:rsid w:val="003B2635"/>
    <w:rsid w:val="003B28F5"/>
    <w:rsid w:val="003B7B7D"/>
    <w:rsid w:val="003C54CB"/>
    <w:rsid w:val="003C5915"/>
    <w:rsid w:val="003C7A2A"/>
    <w:rsid w:val="003D25A2"/>
    <w:rsid w:val="003D2DC1"/>
    <w:rsid w:val="003D69D0"/>
    <w:rsid w:val="003E66E8"/>
    <w:rsid w:val="003F2918"/>
    <w:rsid w:val="003F430E"/>
    <w:rsid w:val="00405095"/>
    <w:rsid w:val="0041088C"/>
    <w:rsid w:val="0041230E"/>
    <w:rsid w:val="00420A38"/>
    <w:rsid w:val="00426DB3"/>
    <w:rsid w:val="00431B19"/>
    <w:rsid w:val="0044211C"/>
    <w:rsid w:val="004533B7"/>
    <w:rsid w:val="004661AD"/>
    <w:rsid w:val="004860AB"/>
    <w:rsid w:val="004A7D7B"/>
    <w:rsid w:val="004C7B71"/>
    <w:rsid w:val="004D1D85"/>
    <w:rsid w:val="004D3C3A"/>
    <w:rsid w:val="004E1CD1"/>
    <w:rsid w:val="004F7616"/>
    <w:rsid w:val="0050690E"/>
    <w:rsid w:val="005107EB"/>
    <w:rsid w:val="00521345"/>
    <w:rsid w:val="00526DF0"/>
    <w:rsid w:val="00534452"/>
    <w:rsid w:val="00545CC4"/>
    <w:rsid w:val="00551FFF"/>
    <w:rsid w:val="0055423D"/>
    <w:rsid w:val="00556ABA"/>
    <w:rsid w:val="005607A2"/>
    <w:rsid w:val="0056093D"/>
    <w:rsid w:val="00570FB3"/>
    <w:rsid w:val="0057198B"/>
    <w:rsid w:val="00573CFE"/>
    <w:rsid w:val="00593959"/>
    <w:rsid w:val="005969F2"/>
    <w:rsid w:val="00597FAE"/>
    <w:rsid w:val="005B2EDB"/>
    <w:rsid w:val="005B32A3"/>
    <w:rsid w:val="005C0D44"/>
    <w:rsid w:val="005C566C"/>
    <w:rsid w:val="005C7E69"/>
    <w:rsid w:val="005E12EC"/>
    <w:rsid w:val="005E262D"/>
    <w:rsid w:val="005E7612"/>
    <w:rsid w:val="005F23D3"/>
    <w:rsid w:val="005F7E20"/>
    <w:rsid w:val="00605E43"/>
    <w:rsid w:val="00612D5C"/>
    <w:rsid w:val="006153BB"/>
    <w:rsid w:val="00631DA8"/>
    <w:rsid w:val="006353E6"/>
    <w:rsid w:val="00635ADD"/>
    <w:rsid w:val="00637047"/>
    <w:rsid w:val="006448F3"/>
    <w:rsid w:val="00651B21"/>
    <w:rsid w:val="00653667"/>
    <w:rsid w:val="006652C3"/>
    <w:rsid w:val="00690C65"/>
    <w:rsid w:val="00691CB8"/>
    <w:rsid w:val="00691FD0"/>
    <w:rsid w:val="00692148"/>
    <w:rsid w:val="0069443E"/>
    <w:rsid w:val="006A1A1E"/>
    <w:rsid w:val="006C1801"/>
    <w:rsid w:val="006C371B"/>
    <w:rsid w:val="006C5948"/>
    <w:rsid w:val="006E2121"/>
    <w:rsid w:val="006F2A74"/>
    <w:rsid w:val="006F359D"/>
    <w:rsid w:val="00701ED7"/>
    <w:rsid w:val="007118F5"/>
    <w:rsid w:val="00712AA4"/>
    <w:rsid w:val="007146C4"/>
    <w:rsid w:val="00721AA1"/>
    <w:rsid w:val="00724B67"/>
    <w:rsid w:val="00737B0A"/>
    <w:rsid w:val="00737F24"/>
    <w:rsid w:val="007547F8"/>
    <w:rsid w:val="00763925"/>
    <w:rsid w:val="00765622"/>
    <w:rsid w:val="0076588E"/>
    <w:rsid w:val="00770B6C"/>
    <w:rsid w:val="00774296"/>
    <w:rsid w:val="00774730"/>
    <w:rsid w:val="00783FEA"/>
    <w:rsid w:val="007926DC"/>
    <w:rsid w:val="007A395D"/>
    <w:rsid w:val="007C346C"/>
    <w:rsid w:val="007D63E3"/>
    <w:rsid w:val="007F32F2"/>
    <w:rsid w:val="0080294B"/>
    <w:rsid w:val="0082480E"/>
    <w:rsid w:val="00844BD6"/>
    <w:rsid w:val="00845838"/>
    <w:rsid w:val="00850293"/>
    <w:rsid w:val="00851373"/>
    <w:rsid w:val="00851BA6"/>
    <w:rsid w:val="0085654D"/>
    <w:rsid w:val="00856CEB"/>
    <w:rsid w:val="00857C3C"/>
    <w:rsid w:val="00861160"/>
    <w:rsid w:val="00861801"/>
    <w:rsid w:val="0086654F"/>
    <w:rsid w:val="008702A8"/>
    <w:rsid w:val="0087239B"/>
    <w:rsid w:val="00892CA4"/>
    <w:rsid w:val="008A34E8"/>
    <w:rsid w:val="008A356F"/>
    <w:rsid w:val="008A3ECA"/>
    <w:rsid w:val="008A4653"/>
    <w:rsid w:val="008A4717"/>
    <w:rsid w:val="008A50CC"/>
    <w:rsid w:val="008A55C9"/>
    <w:rsid w:val="008A6D9E"/>
    <w:rsid w:val="008D1694"/>
    <w:rsid w:val="008D3606"/>
    <w:rsid w:val="008D79CB"/>
    <w:rsid w:val="008E28CC"/>
    <w:rsid w:val="008E58F1"/>
    <w:rsid w:val="008F07BC"/>
    <w:rsid w:val="00900844"/>
    <w:rsid w:val="00904066"/>
    <w:rsid w:val="00905C11"/>
    <w:rsid w:val="009126B1"/>
    <w:rsid w:val="00912806"/>
    <w:rsid w:val="009128BB"/>
    <w:rsid w:val="0092692B"/>
    <w:rsid w:val="00943E9C"/>
    <w:rsid w:val="00953F4D"/>
    <w:rsid w:val="00955907"/>
    <w:rsid w:val="00960BB8"/>
    <w:rsid w:val="00964F5C"/>
    <w:rsid w:val="00973B57"/>
    <w:rsid w:val="009831C0"/>
    <w:rsid w:val="009874F9"/>
    <w:rsid w:val="0099161D"/>
    <w:rsid w:val="009C5F41"/>
    <w:rsid w:val="009D2130"/>
    <w:rsid w:val="009F6B11"/>
    <w:rsid w:val="00A01B17"/>
    <w:rsid w:val="00A0389B"/>
    <w:rsid w:val="00A15B35"/>
    <w:rsid w:val="00A26017"/>
    <w:rsid w:val="00A446C9"/>
    <w:rsid w:val="00A47FD9"/>
    <w:rsid w:val="00A56C33"/>
    <w:rsid w:val="00A635D6"/>
    <w:rsid w:val="00A72757"/>
    <w:rsid w:val="00A800A9"/>
    <w:rsid w:val="00A8553A"/>
    <w:rsid w:val="00A858C1"/>
    <w:rsid w:val="00A93AED"/>
    <w:rsid w:val="00AB0867"/>
    <w:rsid w:val="00AD280E"/>
    <w:rsid w:val="00AD4086"/>
    <w:rsid w:val="00AE1319"/>
    <w:rsid w:val="00AE34BB"/>
    <w:rsid w:val="00AF00B4"/>
    <w:rsid w:val="00B0084A"/>
    <w:rsid w:val="00B02B56"/>
    <w:rsid w:val="00B0510E"/>
    <w:rsid w:val="00B0520E"/>
    <w:rsid w:val="00B113FD"/>
    <w:rsid w:val="00B149D1"/>
    <w:rsid w:val="00B226F2"/>
    <w:rsid w:val="00B274DF"/>
    <w:rsid w:val="00B351F6"/>
    <w:rsid w:val="00B56BDF"/>
    <w:rsid w:val="00B65812"/>
    <w:rsid w:val="00B661C7"/>
    <w:rsid w:val="00B80530"/>
    <w:rsid w:val="00B85CD6"/>
    <w:rsid w:val="00B90A27"/>
    <w:rsid w:val="00B93C77"/>
    <w:rsid w:val="00B9554D"/>
    <w:rsid w:val="00BA4DA9"/>
    <w:rsid w:val="00BB2B9F"/>
    <w:rsid w:val="00BB7D9E"/>
    <w:rsid w:val="00BC2334"/>
    <w:rsid w:val="00BD3CB8"/>
    <w:rsid w:val="00BD4E6F"/>
    <w:rsid w:val="00BE2972"/>
    <w:rsid w:val="00BE700D"/>
    <w:rsid w:val="00BF32F0"/>
    <w:rsid w:val="00BF3D09"/>
    <w:rsid w:val="00BF4DCE"/>
    <w:rsid w:val="00C02DDD"/>
    <w:rsid w:val="00C05CE5"/>
    <w:rsid w:val="00C1544D"/>
    <w:rsid w:val="00C333A4"/>
    <w:rsid w:val="00C41E58"/>
    <w:rsid w:val="00C52A4D"/>
    <w:rsid w:val="00C6171E"/>
    <w:rsid w:val="00C84C6A"/>
    <w:rsid w:val="00C860EC"/>
    <w:rsid w:val="00C865DF"/>
    <w:rsid w:val="00C92663"/>
    <w:rsid w:val="00CA6F2C"/>
    <w:rsid w:val="00CC6AC4"/>
    <w:rsid w:val="00CC79CE"/>
    <w:rsid w:val="00CD0785"/>
    <w:rsid w:val="00CF1871"/>
    <w:rsid w:val="00D019CE"/>
    <w:rsid w:val="00D1133E"/>
    <w:rsid w:val="00D174F7"/>
    <w:rsid w:val="00D17A34"/>
    <w:rsid w:val="00D26628"/>
    <w:rsid w:val="00D332B3"/>
    <w:rsid w:val="00D423E5"/>
    <w:rsid w:val="00D46B5A"/>
    <w:rsid w:val="00D50B3E"/>
    <w:rsid w:val="00D55207"/>
    <w:rsid w:val="00D554A5"/>
    <w:rsid w:val="00D60825"/>
    <w:rsid w:val="00D81801"/>
    <w:rsid w:val="00D92B45"/>
    <w:rsid w:val="00D95962"/>
    <w:rsid w:val="00DC389B"/>
    <w:rsid w:val="00DC5654"/>
    <w:rsid w:val="00DC67FC"/>
    <w:rsid w:val="00DD33A6"/>
    <w:rsid w:val="00DD77CE"/>
    <w:rsid w:val="00DE2FEE"/>
    <w:rsid w:val="00E00BE9"/>
    <w:rsid w:val="00E04761"/>
    <w:rsid w:val="00E22A11"/>
    <w:rsid w:val="00E31E5C"/>
    <w:rsid w:val="00E3590B"/>
    <w:rsid w:val="00E44DD2"/>
    <w:rsid w:val="00E558C3"/>
    <w:rsid w:val="00E55927"/>
    <w:rsid w:val="00E56865"/>
    <w:rsid w:val="00E912A6"/>
    <w:rsid w:val="00EA17DB"/>
    <w:rsid w:val="00EA4844"/>
    <w:rsid w:val="00EA4D9C"/>
    <w:rsid w:val="00EA5A97"/>
    <w:rsid w:val="00EB75EE"/>
    <w:rsid w:val="00EC1C32"/>
    <w:rsid w:val="00EE4C1D"/>
    <w:rsid w:val="00EF3685"/>
    <w:rsid w:val="00F04350"/>
    <w:rsid w:val="00F133DB"/>
    <w:rsid w:val="00F159EB"/>
    <w:rsid w:val="00F25BF4"/>
    <w:rsid w:val="00F267DB"/>
    <w:rsid w:val="00F3340A"/>
    <w:rsid w:val="00F41E17"/>
    <w:rsid w:val="00F43841"/>
    <w:rsid w:val="00F46F6F"/>
    <w:rsid w:val="00F60608"/>
    <w:rsid w:val="00F62217"/>
    <w:rsid w:val="00F71ACC"/>
    <w:rsid w:val="00F9211E"/>
    <w:rsid w:val="00FA3A25"/>
    <w:rsid w:val="00FB0C9A"/>
    <w:rsid w:val="00FB17A9"/>
    <w:rsid w:val="00FB2C1A"/>
    <w:rsid w:val="00FB527C"/>
    <w:rsid w:val="00FB6F75"/>
    <w:rsid w:val="00FC0EB3"/>
    <w:rsid w:val="00FC2714"/>
    <w:rsid w:val="00FD675E"/>
    <w:rsid w:val="00FE56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741F"/>
    <w:pPr>
      <w:spacing w:line="216" w:lineRule="atLeast"/>
    </w:pPr>
    <w:rPr>
      <w:rFonts w:asciiTheme="minorHAnsi" w:eastAsiaTheme="minorHAnsi" w:hAnsiTheme="minorHAnsi" w:cstheme="minorBidi"/>
      <w:sz w:val="18"/>
      <w:szCs w:val="22"/>
      <w:lang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25741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25741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25741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unhideWhenUsed/>
    <w:qFormat/>
    <w:rsid w:val="0025741F"/>
    <w:pPr>
      <w:spacing w:after="120"/>
      <w:jc w:val="both"/>
    </w:pPr>
    <w:rPr>
      <w:sz w:val="22"/>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pPr>
    <w:rPr>
      <w:color w:val="000000" w:themeColor="text1"/>
      <w:sz w:val="22"/>
    </w:rPr>
  </w:style>
  <w:style w:type="paragraph" w:customStyle="1" w:styleId="Bullet1text">
    <w:name w:val="Bullet 1 text"/>
    <w:basedOn w:val="Normal"/>
    <w:qFormat/>
    <w:rsid w:val="0025741F"/>
    <w:pPr>
      <w:suppressAutoHyphens/>
      <w:spacing w:after="120" w:line="240" w:lineRule="auto"/>
      <w:ind w:left="992"/>
      <w:jc w:val="both"/>
    </w:pPr>
    <w:rPr>
      <w:rFonts w:eastAsia="Times New Roman" w:cs="Times New Roman"/>
      <w:sz w:val="22"/>
      <w:szCs w:val="20"/>
      <w:lang w:eastAsia="en-GB"/>
    </w:rPr>
  </w:style>
  <w:style w:type="paragraph" w:customStyle="1" w:styleId="Bullet2">
    <w:name w:val="Bullet 2"/>
    <w:basedOn w:val="Normal"/>
    <w:link w:val="Bullet2Char"/>
    <w:qFormat/>
    <w:rsid w:val="0025741F"/>
    <w:pPr>
      <w:numPr>
        <w:numId w:val="12"/>
      </w:numPr>
      <w:spacing w:after="120"/>
      <w:ind w:left="1276" w:hanging="425"/>
    </w:pPr>
    <w:rPr>
      <w:color w:val="000000" w:themeColor="text1"/>
      <w:sz w:val="22"/>
    </w:rPr>
  </w:style>
  <w:style w:type="paragraph" w:customStyle="1" w:styleId="Bullet2text">
    <w:name w:val="Bullet 2 text"/>
    <w:basedOn w:val="Normal"/>
    <w:qFormat/>
    <w:rsid w:val="0025741F"/>
    <w:pPr>
      <w:suppressAutoHyphens/>
      <w:spacing w:after="120" w:line="240" w:lineRule="auto"/>
      <w:ind w:left="1701" w:hanging="425"/>
      <w:jc w:val="both"/>
    </w:pPr>
    <w:rPr>
      <w:rFonts w:eastAsia="Times New Roman" w:cs="Times New Roman"/>
      <w:sz w:val="22"/>
      <w:szCs w:val="20"/>
      <w:lang w:eastAsia="en-GB"/>
    </w:rPr>
  </w:style>
  <w:style w:type="paragraph" w:customStyle="1" w:styleId="Bullet3">
    <w:name w:val="Bullet 3"/>
    <w:basedOn w:val="Normal"/>
    <w:qFormat/>
    <w:rsid w:val="0025741F"/>
    <w:pPr>
      <w:numPr>
        <w:numId w:val="19"/>
      </w:numPr>
      <w:spacing w:after="120" w:line="240" w:lineRule="auto"/>
      <w:ind w:left="1701" w:hanging="425"/>
    </w:pPr>
    <w:rPr>
      <w:rFonts w:eastAsia="Times New Roman" w:cs="Times New Roman"/>
      <w:sz w:val="20"/>
      <w:szCs w:val="20"/>
      <w:lang w:eastAsia="en-GB"/>
    </w:rPr>
  </w:style>
  <w:style w:type="paragraph" w:customStyle="1" w:styleId="Bullet3text">
    <w:name w:val="Bullet 3 text"/>
    <w:basedOn w:val="Normal"/>
    <w:qFormat/>
    <w:rsid w:val="0025741F"/>
    <w:pPr>
      <w:suppressAutoHyphens/>
      <w:spacing w:after="120" w:line="240" w:lineRule="auto"/>
      <w:ind w:left="1701"/>
    </w:pPr>
    <w:rPr>
      <w:rFonts w:eastAsia="Times New Roman" w:cs="Times New Roman"/>
      <w:sz w:val="20"/>
      <w:szCs w:val="20"/>
      <w:lang w:eastAsia="en-GB"/>
    </w:rPr>
  </w:style>
  <w:style w:type="paragraph" w:customStyle="1" w:styleId="Figure">
    <w:name w:val="Figure_#"/>
    <w:basedOn w:val="Normal"/>
    <w:next w:val="Normal"/>
    <w:rsid w:val="008D1694"/>
    <w:pPr>
      <w:numPr>
        <w:numId w:val="7"/>
      </w:numPr>
      <w:spacing w:before="120" w:after="120"/>
      <w:jc w:val="center"/>
    </w:pPr>
    <w:rPr>
      <w:i/>
      <w:szCs w:val="20"/>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line="240" w:lineRule="auto"/>
      <w:jc w:val="both"/>
    </w:pPr>
    <w:rPr>
      <w:rFonts w:eastAsia="Times New Roman" w:cs="Times New Roman"/>
      <w:sz w:val="22"/>
      <w:szCs w:val="20"/>
      <w:lang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25741F"/>
    <w:pPr>
      <w:spacing w:after="120" w:line="240" w:lineRule="auto"/>
      <w:ind w:left="567"/>
      <w:jc w:val="both"/>
    </w:pPr>
    <w:rPr>
      <w:rFonts w:eastAsia="Times New Roman" w:cs="Times New Roman"/>
      <w:sz w:val="22"/>
      <w:szCs w:val="20"/>
      <w:lang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ind w:left="1276" w:right="425" w:hanging="1276"/>
    </w:pPr>
    <w:rPr>
      <w:i/>
      <w:color w:val="00558C"/>
      <w:sz w:val="22"/>
    </w:rPr>
  </w:style>
  <w:style w:type="paragraph" w:customStyle="1" w:styleId="Table">
    <w:name w:val="Table_#"/>
    <w:basedOn w:val="Normal"/>
    <w:next w:val="Normal"/>
    <w:rsid w:val="008D1694"/>
    <w:pPr>
      <w:numPr>
        <w:numId w:val="9"/>
      </w:numPr>
      <w:spacing w:before="120" w:after="120"/>
      <w:jc w:val="center"/>
    </w:pPr>
    <w:rPr>
      <w:i/>
      <w:szCs w:val="20"/>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b/>
      <w:caps/>
      <w:noProof/>
      <w:color w:val="4F81BD" w:themeColor="accent1"/>
      <w:sz w:val="22"/>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noProof/>
      <w:color w:val="4F81BD" w:themeColor="accent1"/>
      <w:sz w:val="22"/>
    </w:rPr>
  </w:style>
  <w:style w:type="paragraph" w:styleId="TOC3">
    <w:name w:val="toc 3"/>
    <w:basedOn w:val="Normal"/>
    <w:next w:val="Normal"/>
    <w:uiPriority w:val="39"/>
    <w:unhideWhenUsed/>
    <w:rsid w:val="0025741F"/>
    <w:pPr>
      <w:tabs>
        <w:tab w:val="right" w:leader="dot" w:pos="9781"/>
      </w:tabs>
      <w:spacing w:after="60"/>
      <w:ind w:left="1134" w:hanging="709"/>
    </w:pPr>
    <w:rPr>
      <w:color w:val="00558C"/>
    </w:rPr>
  </w:style>
  <w:style w:type="paragraph" w:styleId="TOC4">
    <w:name w:val="toc 4"/>
    <w:basedOn w:val="Normal"/>
    <w:next w:val="Normal"/>
    <w:autoRedefine/>
    <w:uiPriority w:val="39"/>
    <w:unhideWhenUsed/>
    <w:rsid w:val="0025741F"/>
    <w:pPr>
      <w:tabs>
        <w:tab w:val="right" w:leader="dot" w:pos="9781"/>
        <w:tab w:val="right" w:leader="dot" w:pos="10195"/>
      </w:tabs>
      <w:ind w:left="1418" w:right="425" w:hanging="1418"/>
    </w:pPr>
    <w:rPr>
      <w:b/>
      <w:caps/>
      <w:color w:val="00558C"/>
      <w:sz w:val="22"/>
    </w:rPr>
  </w:style>
  <w:style w:type="paragraph" w:styleId="TOC5">
    <w:name w:val="toc 5"/>
    <w:basedOn w:val="Normal"/>
    <w:next w:val="Normal"/>
    <w:autoRedefine/>
    <w:uiPriority w:val="39"/>
    <w:rsid w:val="0025741F"/>
    <w:pPr>
      <w:tabs>
        <w:tab w:val="right" w:leader="dot" w:pos="9781"/>
        <w:tab w:val="right" w:leader="dot" w:pos="10206"/>
      </w:tabs>
      <w:spacing w:before="60" w:after="60" w:line="240" w:lineRule="auto"/>
      <w:ind w:left="1418" w:right="425" w:hanging="1418"/>
    </w:pPr>
    <w:rPr>
      <w:rFonts w:eastAsia="Times New Roman" w:cs="Times New Roman"/>
      <w:b/>
      <w:caps/>
      <w:color w:val="00558C"/>
      <w:sz w:val="22"/>
      <w:szCs w:val="20"/>
    </w:rPr>
  </w:style>
  <w:style w:type="paragraph" w:styleId="TOC6">
    <w:name w:val="toc 6"/>
    <w:basedOn w:val="Normal"/>
    <w:next w:val="Normal"/>
    <w:autoRedefine/>
    <w:rsid w:val="0025741F"/>
    <w:pPr>
      <w:spacing w:line="240" w:lineRule="auto"/>
      <w:ind w:left="960"/>
    </w:pPr>
    <w:rPr>
      <w:rFonts w:ascii="Arial" w:eastAsia="Times New Roman" w:hAnsi="Arial" w:cs="Times New Roman"/>
      <w:sz w:val="20"/>
      <w:szCs w:val="20"/>
    </w:rPr>
  </w:style>
  <w:style w:type="paragraph" w:styleId="TOC7">
    <w:name w:val="toc 7"/>
    <w:basedOn w:val="Normal"/>
    <w:next w:val="Normal"/>
    <w:autoRedefine/>
    <w:rsid w:val="0025741F"/>
    <w:pPr>
      <w:spacing w:line="240" w:lineRule="auto"/>
      <w:ind w:left="1200"/>
    </w:pPr>
    <w:rPr>
      <w:rFonts w:ascii="Arial" w:eastAsia="Times New Roman" w:hAnsi="Arial" w:cs="Times New Roman"/>
      <w:sz w:val="20"/>
      <w:szCs w:val="20"/>
    </w:rPr>
  </w:style>
  <w:style w:type="paragraph" w:styleId="TOC8">
    <w:name w:val="toc 8"/>
    <w:basedOn w:val="Normal"/>
    <w:next w:val="Normal"/>
    <w:autoRedefine/>
    <w:rsid w:val="0025741F"/>
    <w:pPr>
      <w:spacing w:line="240" w:lineRule="auto"/>
      <w:ind w:left="1440"/>
    </w:pPr>
    <w:rPr>
      <w:rFonts w:ascii="Arial" w:eastAsia="Times New Roman" w:hAnsi="Arial" w:cs="Times New Roman"/>
      <w:sz w:val="20"/>
      <w:szCs w:val="20"/>
    </w:rPr>
  </w:style>
  <w:style w:type="paragraph" w:styleId="TOC9">
    <w:name w:val="toc 9"/>
    <w:basedOn w:val="Normal"/>
    <w:next w:val="Normal"/>
    <w:autoRedefine/>
    <w:rsid w:val="0025741F"/>
    <w:pPr>
      <w:spacing w:line="240" w:lineRule="auto"/>
      <w:ind w:left="1680"/>
    </w:pPr>
    <w:rPr>
      <w:rFonts w:ascii="Arial" w:eastAsia="Times New Roman" w:hAnsi="Arial" w:cs="Times New Roman"/>
      <w:sz w:val="20"/>
      <w:szCs w:val="20"/>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spacing w:line="240" w:lineRule="auto"/>
      <w:ind w:left="425" w:hanging="425"/>
    </w:pPr>
    <w:rPr>
      <w:szCs w:val="24"/>
      <w:vertAlign w:val="superscript"/>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line="240" w:lineRule="auto"/>
      <w:jc w:val="center"/>
      <w:outlineLvl w:val="0"/>
    </w:pPr>
    <w:rPr>
      <w:rFonts w:ascii="Arial Bold" w:eastAsia="Times New Roman" w:hAnsi="Arial Bold" w:cs="Arial"/>
      <w:b/>
      <w:bCs/>
      <w:caps/>
      <w:color w:val="00558C"/>
      <w:kern w:val="28"/>
      <w:sz w:val="28"/>
      <w:szCs w:val="32"/>
      <w:lang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rsid w:val="008D1694"/>
    <w:pPr>
      <w:tabs>
        <w:tab w:val="num" w:pos="0"/>
      </w:tabs>
      <w:spacing w:after="120"/>
      <w:ind w:left="567" w:hanging="567"/>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0">
    <w:name w:val="equation"/>
    <w:basedOn w:val="Normal"/>
    <w:next w:val="BodyText"/>
    <w:rsid w:val="008A50CC"/>
    <w:pPr>
      <w:keepNext/>
      <w:tabs>
        <w:tab w:val="left" w:pos="142"/>
      </w:tabs>
      <w:spacing w:after="120"/>
      <w:ind w:left="1276" w:hanging="1276"/>
      <w:jc w:val="right"/>
    </w:pPr>
    <w:rPr>
      <w:rFonts w:eastAsia="Times New Roman" w:cs="Times New Roman"/>
      <w:szCs w:val="24"/>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pPr>
      <w:spacing w:line="240" w:lineRule="auto"/>
    </w:pPr>
    <w:rPr>
      <w:sz w:val="24"/>
      <w:szCs w:val="24"/>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b/>
      <w:caps/>
      <w:color w:val="FFFFFF" w:themeColor="background1"/>
      <w:sz w:val="50"/>
      <w:szCs w:val="50"/>
    </w:rPr>
  </w:style>
  <w:style w:type="paragraph" w:styleId="List">
    <w:name w:val="List"/>
    <w:basedOn w:val="Normal"/>
    <w:uiPriority w:val="99"/>
    <w:unhideWhenUsed/>
    <w:rsid w:val="0025741F"/>
    <w:pPr>
      <w:ind w:left="360" w:hanging="360"/>
      <w:contextualSpacing/>
    </w:pPr>
    <w:rPr>
      <w:sz w:val="22"/>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color w:val="000000" w:themeColor="text1"/>
      <w:sz w:val="22"/>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color w:val="000000" w:themeColor="text1"/>
      <w:sz w:val="22"/>
    </w:rPr>
  </w:style>
  <w:style w:type="paragraph" w:customStyle="1" w:styleId="PageNumber1">
    <w:name w:val="Page Number1"/>
    <w:basedOn w:val="Normal"/>
    <w:rsid w:val="0025741F"/>
    <w:pPr>
      <w:spacing w:line="180" w:lineRule="exact"/>
      <w:jc w:val="right"/>
    </w:pPr>
    <w:rPr>
      <w:color w:val="4F81BD" w:themeColor="accent1"/>
    </w:rPr>
  </w:style>
  <w:style w:type="paragraph" w:customStyle="1" w:styleId="Editionnumber">
    <w:name w:val="Edition number"/>
    <w:basedOn w:val="Normal"/>
    <w:rsid w:val="0025741F"/>
    <w:rPr>
      <w:b/>
      <w:color w:val="4F81BD" w:themeColor="accent1"/>
      <w:sz w:val="50"/>
      <w:szCs w:val="50"/>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contextualSpacing/>
    </w:pPr>
  </w:style>
  <w:style w:type="paragraph" w:customStyle="1" w:styleId="Tabletext">
    <w:name w:val="Table text"/>
    <w:basedOn w:val="Normal"/>
    <w:qFormat/>
    <w:rsid w:val="0025741F"/>
    <w:pPr>
      <w:spacing w:before="60" w:after="60"/>
      <w:ind w:left="113" w:right="113"/>
    </w:pPr>
    <w:rPr>
      <w:color w:val="000000" w:themeColor="text1"/>
      <w:sz w:val="20"/>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rPr>
      <w:b/>
      <w:bCs/>
      <w:i/>
      <w:color w:val="575756"/>
      <w:sz w:val="22"/>
      <w:u w:val="single"/>
    </w:rPr>
  </w:style>
  <w:style w:type="paragraph" w:customStyle="1" w:styleId="Listatext">
    <w:name w:val="List a text"/>
    <w:basedOn w:val="Normal"/>
    <w:qFormat/>
    <w:rsid w:val="0025741F"/>
    <w:pPr>
      <w:spacing w:after="120"/>
      <w:ind w:left="1134"/>
    </w:pPr>
    <w:rPr>
      <w:sz w:val="22"/>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line="240" w:lineRule="auto"/>
    </w:pPr>
    <w:rPr>
      <w:rFonts w:eastAsia="Calibri" w:cs="Arial"/>
      <w:b/>
      <w:smallCaps/>
      <w:color w:val="00558C"/>
      <w:sz w:val="24"/>
      <w:lang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line="240" w:lineRule="auto"/>
      <w:ind w:left="1701" w:hanging="1701"/>
    </w:pPr>
    <w:rPr>
      <w:rFonts w:eastAsia="Calibri" w:cs="Calibri"/>
      <w:color w:val="00558C"/>
      <w:sz w:val="22"/>
      <w:lang w:eastAsia="en-GB"/>
    </w:rPr>
  </w:style>
  <w:style w:type="paragraph" w:styleId="BodyTextIndent3">
    <w:name w:val="Body Text Indent 3"/>
    <w:basedOn w:val="Normal"/>
    <w:link w:val="BodyTextIndent3Char"/>
    <w:semiHidden/>
    <w:unhideWhenUsed/>
    <w:rsid w:val="0025741F"/>
    <w:pPr>
      <w:spacing w:after="120"/>
      <w:ind w:left="360"/>
    </w:pPr>
    <w:rPr>
      <w:sz w:val="16"/>
      <w:szCs w:val="16"/>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jc w:val="both"/>
    </w:pPr>
    <w:rPr>
      <w:sz w:val="22"/>
    </w:rPr>
  </w:style>
  <w:style w:type="paragraph" w:customStyle="1" w:styleId="ListofFigures">
    <w:name w:val="List of Figures"/>
    <w:basedOn w:val="Normal"/>
    <w:next w:val="Normal"/>
    <w:rsid w:val="0025741F"/>
    <w:pPr>
      <w:spacing w:after="240" w:line="480" w:lineRule="atLeast"/>
    </w:pPr>
    <w:rPr>
      <w:b/>
      <w:color w:val="C0504D" w:themeColor="accent2"/>
      <w:sz w:val="40"/>
      <w:szCs w:val="40"/>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contextualSpacing/>
    </w:pPr>
  </w:style>
  <w:style w:type="paragraph" w:customStyle="1" w:styleId="Footereditionno">
    <w:name w:val="Footer edition no."/>
    <w:basedOn w:val="Normal"/>
    <w:rsid w:val="0025741F"/>
    <w:pPr>
      <w:tabs>
        <w:tab w:val="right" w:pos="10206"/>
      </w:tabs>
    </w:pPr>
    <w:rPr>
      <w:b/>
      <w:color w:val="00558C"/>
      <w:sz w:val="15"/>
    </w:rPr>
  </w:style>
  <w:style w:type="paragraph" w:customStyle="1" w:styleId="Lista">
    <w:name w:val="List a"/>
    <w:basedOn w:val="Normal"/>
    <w:qFormat/>
    <w:rsid w:val="0025741F"/>
    <w:pPr>
      <w:numPr>
        <w:ilvl w:val="1"/>
        <w:numId w:val="23"/>
      </w:numPr>
      <w:spacing w:after="120" w:line="240" w:lineRule="auto"/>
      <w:jc w:val="both"/>
    </w:pPr>
    <w:rPr>
      <w:rFonts w:eastAsia="Times New Roman" w:cs="Times New Roman"/>
      <w:sz w:val="22"/>
      <w:szCs w:val="20"/>
      <w:lang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ind w:left="2268" w:hanging="567"/>
    </w:pPr>
    <w:rPr>
      <w:sz w:val="20"/>
    </w:rPr>
  </w:style>
  <w:style w:type="paragraph" w:styleId="DocumentMap">
    <w:name w:val="Document Map"/>
    <w:basedOn w:val="Normal"/>
    <w:link w:val="DocumentMapChar"/>
    <w:rsid w:val="0025741F"/>
    <w:pPr>
      <w:shd w:val="clear" w:color="auto" w:fill="000080"/>
      <w:spacing w:line="240" w:lineRule="auto"/>
    </w:pPr>
    <w:rPr>
      <w:rFonts w:ascii="Tahoma" w:eastAsia="Times New Roman" w:hAnsi="Tahoma" w:cs="Times New Roman"/>
      <w:sz w:val="20"/>
      <w:szCs w:val="24"/>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pPr>
      <w:spacing w:line="240" w:lineRule="auto"/>
    </w:pPr>
    <w:rPr>
      <w:rFonts w:ascii="Arial" w:eastAsia="Times New Roman" w:hAnsi="Arial" w:cs="Times New Roman"/>
      <w:sz w:val="22"/>
      <w:szCs w:val="24"/>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rPr>
      <w:color w:val="000000" w:themeColor="text1"/>
      <w:sz w:val="22"/>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ind w:left="1418" w:hanging="1418"/>
    </w:pPr>
    <w:rPr>
      <w:sz w:val="22"/>
    </w:rPr>
  </w:style>
  <w:style w:type="paragraph" w:customStyle="1" w:styleId="Tableheading">
    <w:name w:val="Table heading"/>
    <w:basedOn w:val="Normal"/>
    <w:qFormat/>
    <w:rsid w:val="0025741F"/>
    <w:pPr>
      <w:spacing w:before="60" w:after="60"/>
      <w:ind w:left="113" w:right="113"/>
      <w:jc w:val="center"/>
    </w:pPr>
    <w:rPr>
      <w:b/>
      <w:color w:val="00558C"/>
      <w:sz w:val="20"/>
      <w:lang w:val="en-US"/>
    </w:rPr>
  </w:style>
  <w:style w:type="paragraph" w:customStyle="1" w:styleId="Footerlandscape">
    <w:name w:val="Footer landscape"/>
    <w:basedOn w:val="Normal"/>
    <w:rsid w:val="0025741F"/>
    <w:pPr>
      <w:pBdr>
        <w:top w:val="single" w:sz="4" w:space="1" w:color="auto"/>
      </w:pBdr>
      <w:tabs>
        <w:tab w:val="right" w:pos="15309"/>
      </w:tabs>
      <w:adjustRightInd w:val="0"/>
    </w:pPr>
    <w:rPr>
      <w:b/>
      <w:color w:val="00558C"/>
      <w:sz w:val="15"/>
    </w:rPr>
  </w:style>
  <w:style w:type="paragraph" w:customStyle="1" w:styleId="Documentnumber">
    <w:name w:val="Document number"/>
    <w:basedOn w:val="Normal"/>
    <w:next w:val="Normal"/>
    <w:rsid w:val="0025741F"/>
    <w:rPr>
      <w:caps/>
      <w:color w:val="00558C"/>
      <w:sz w:val="50"/>
    </w:rPr>
  </w:style>
  <w:style w:type="paragraph" w:customStyle="1" w:styleId="Documentdate">
    <w:name w:val="Document date"/>
    <w:basedOn w:val="Normal"/>
    <w:rsid w:val="0025741F"/>
    <w:rPr>
      <w:b/>
      <w:color w:val="00558C"/>
      <w:sz w:val="28"/>
    </w:rPr>
  </w:style>
  <w:style w:type="paragraph" w:customStyle="1" w:styleId="Footerportrait">
    <w:name w:val="Footer portrait"/>
    <w:basedOn w:val="Normal"/>
    <w:rsid w:val="0025741F"/>
    <w:pPr>
      <w:pBdr>
        <w:top w:val="single" w:sz="4" w:space="1" w:color="auto"/>
      </w:pBdr>
      <w:tabs>
        <w:tab w:val="right" w:pos="10206"/>
      </w:tabs>
    </w:pPr>
    <w:rPr>
      <w:b/>
      <w:noProof/>
      <w:color w:val="00558C"/>
      <w:sz w:val="15"/>
      <w:lang w:val="en-US"/>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line="240" w:lineRule="auto"/>
      <w:ind w:left="1134" w:hanging="567"/>
    </w:pPr>
    <w:rPr>
      <w:rFonts w:ascii="Calibri" w:eastAsia="Times New Roman" w:hAnsi="Calibri" w:cs="Arial"/>
      <w:sz w:val="22"/>
      <w:szCs w:val="20"/>
      <w:lang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rPr>
      <w:b/>
      <w:color w:val="00558C"/>
      <w:sz w:val="28"/>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line="240" w:lineRule="auto"/>
      <w:jc w:val="both"/>
    </w:pPr>
    <w:rPr>
      <w:rFonts w:eastAsia="Times New Roman" w:cs="Times New Roman"/>
      <w:sz w:val="22"/>
      <w:szCs w:val="20"/>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ind w:left="113" w:right="113"/>
    </w:pPr>
    <w:rPr>
      <w:b/>
      <w:color w:val="00558C"/>
      <w:sz w:val="20"/>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spacing w:line="240" w:lineRule="auto"/>
      <w:ind w:left="180" w:hanging="180"/>
    </w:pPr>
  </w:style>
  <w:style w:type="paragraph" w:customStyle="1" w:styleId="AppendixHead1">
    <w:name w:val="Appendix Head 1"/>
    <w:basedOn w:val="Normal"/>
    <w:next w:val="Heading1separationline"/>
    <w:qFormat/>
    <w:rsid w:val="0025741F"/>
    <w:pPr>
      <w:numPr>
        <w:ilvl w:val="1"/>
        <w:numId w:val="20"/>
      </w:numPr>
      <w:spacing w:before="120" w:after="120" w:line="240" w:lineRule="auto"/>
    </w:pPr>
    <w:rPr>
      <w:rFonts w:eastAsia="Calibri" w:cs="Arial"/>
      <w:b/>
      <w:caps/>
      <w:color w:val="00558C"/>
      <w:sz w:val="28"/>
      <w:lang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paragraph" w:customStyle="1" w:styleId="AnnexCHead1">
    <w:name w:val="Annex C Head 1"/>
    <w:basedOn w:val="Normal"/>
    <w:next w:val="Normal"/>
    <w:rsid w:val="00C1544D"/>
    <w:pPr>
      <w:numPr>
        <w:numId w:val="34"/>
      </w:numPr>
      <w:spacing w:before="240" w:after="120"/>
    </w:pPr>
    <w:rPr>
      <w:rFonts w:eastAsiaTheme="minorEastAsia"/>
      <w:b/>
      <w:caps/>
      <w:color w:val="407EC9"/>
      <w:sz w:val="28"/>
    </w:rPr>
  </w:style>
  <w:style w:type="paragraph" w:customStyle="1" w:styleId="AnnexCHead2">
    <w:name w:val="Annex C Head 2"/>
    <w:basedOn w:val="Normal"/>
    <w:next w:val="Heading2separationline"/>
    <w:rsid w:val="00C1544D"/>
    <w:pPr>
      <w:numPr>
        <w:ilvl w:val="1"/>
        <w:numId w:val="34"/>
      </w:numPr>
    </w:pPr>
    <w:rPr>
      <w:rFonts w:eastAsiaTheme="minorEastAsia"/>
      <w:b/>
      <w:caps/>
      <w:color w:val="407EC9"/>
      <w:sz w:val="24"/>
    </w:rPr>
  </w:style>
  <w:style w:type="paragraph" w:customStyle="1" w:styleId="AnnexCHead3">
    <w:name w:val="Annex C Head 3"/>
    <w:basedOn w:val="Normal"/>
    <w:rsid w:val="00C1544D"/>
    <w:pPr>
      <w:numPr>
        <w:ilvl w:val="2"/>
        <w:numId w:val="34"/>
      </w:numPr>
      <w:spacing w:before="120" w:after="120"/>
    </w:pPr>
    <w:rPr>
      <w:rFonts w:eastAsiaTheme="minorEastAsia"/>
      <w:b/>
      <w:smallCaps/>
      <w:color w:val="407EC9"/>
      <w:sz w:val="22"/>
    </w:rPr>
  </w:style>
  <w:style w:type="paragraph" w:customStyle="1" w:styleId="AnnexCHead4">
    <w:name w:val="Annex C Head 4"/>
    <w:basedOn w:val="Normal"/>
    <w:next w:val="BodyText"/>
    <w:rsid w:val="00C1544D"/>
    <w:pPr>
      <w:numPr>
        <w:ilvl w:val="3"/>
        <w:numId w:val="34"/>
      </w:numPr>
      <w:spacing w:before="120" w:after="120"/>
    </w:pPr>
    <w:rPr>
      <w:rFonts w:eastAsiaTheme="minorEastAsia"/>
      <w:b/>
      <w:color w:val="407EC9"/>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99856">
      <w:bodyDiv w:val="1"/>
      <w:marLeft w:val="0"/>
      <w:marRight w:val="0"/>
      <w:marTop w:val="0"/>
      <w:marBottom w:val="0"/>
      <w:divBdr>
        <w:top w:val="none" w:sz="0" w:space="0" w:color="auto"/>
        <w:left w:val="none" w:sz="0" w:space="0" w:color="auto"/>
        <w:bottom w:val="none" w:sz="0" w:space="0" w:color="auto"/>
        <w:right w:val="none" w:sz="0" w:space="0" w:color="auto"/>
      </w:divBdr>
      <w:divsChild>
        <w:div w:id="1377388103">
          <w:blockQuote w:val="1"/>
          <w:marLeft w:val="720"/>
          <w:marRight w:val="720"/>
          <w:marTop w:val="100"/>
          <w:marBottom w:val="100"/>
          <w:divBdr>
            <w:top w:val="none" w:sz="0" w:space="0" w:color="auto"/>
            <w:left w:val="none" w:sz="0" w:space="0" w:color="auto"/>
            <w:bottom w:val="none" w:sz="0" w:space="0" w:color="auto"/>
            <w:right w:val="none" w:sz="0" w:space="0" w:color="auto"/>
          </w:divBdr>
        </w:div>
        <w:div w:id="9646530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2832314">
      <w:bodyDiv w:val="1"/>
      <w:marLeft w:val="0"/>
      <w:marRight w:val="0"/>
      <w:marTop w:val="0"/>
      <w:marBottom w:val="0"/>
      <w:divBdr>
        <w:top w:val="none" w:sz="0" w:space="0" w:color="auto"/>
        <w:left w:val="none" w:sz="0" w:space="0" w:color="auto"/>
        <w:bottom w:val="none" w:sz="0" w:space="0" w:color="auto"/>
        <w:right w:val="none" w:sz="0" w:space="0" w:color="auto"/>
      </w:divBdr>
    </w:div>
    <w:div w:id="652760606">
      <w:bodyDiv w:val="1"/>
      <w:marLeft w:val="0"/>
      <w:marRight w:val="0"/>
      <w:marTop w:val="0"/>
      <w:marBottom w:val="0"/>
      <w:divBdr>
        <w:top w:val="none" w:sz="0" w:space="0" w:color="auto"/>
        <w:left w:val="none" w:sz="0" w:space="0" w:color="auto"/>
        <w:bottom w:val="none" w:sz="0" w:space="0" w:color="auto"/>
        <w:right w:val="none" w:sz="0" w:space="0" w:color="auto"/>
      </w:divBdr>
      <w:divsChild>
        <w:div w:id="1620842223">
          <w:blockQuote w:val="1"/>
          <w:marLeft w:val="720"/>
          <w:marRight w:val="720"/>
          <w:marTop w:val="100"/>
          <w:marBottom w:val="100"/>
          <w:divBdr>
            <w:top w:val="none" w:sz="0" w:space="0" w:color="auto"/>
            <w:left w:val="none" w:sz="0" w:space="0" w:color="auto"/>
            <w:bottom w:val="none" w:sz="0" w:space="0" w:color="auto"/>
            <w:right w:val="none" w:sz="0" w:space="0" w:color="auto"/>
          </w:divBdr>
        </w:div>
        <w:div w:id="18884447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25735925">
      <w:bodyDiv w:val="1"/>
      <w:marLeft w:val="0"/>
      <w:marRight w:val="0"/>
      <w:marTop w:val="0"/>
      <w:marBottom w:val="0"/>
      <w:divBdr>
        <w:top w:val="none" w:sz="0" w:space="0" w:color="auto"/>
        <w:left w:val="none" w:sz="0" w:space="0" w:color="auto"/>
        <w:bottom w:val="none" w:sz="0" w:space="0" w:color="auto"/>
        <w:right w:val="none" w:sz="0" w:space="0" w:color="auto"/>
      </w:divBdr>
    </w:div>
    <w:div w:id="1161699880">
      <w:bodyDiv w:val="1"/>
      <w:marLeft w:val="0"/>
      <w:marRight w:val="0"/>
      <w:marTop w:val="0"/>
      <w:marBottom w:val="0"/>
      <w:divBdr>
        <w:top w:val="none" w:sz="0" w:space="0" w:color="auto"/>
        <w:left w:val="none" w:sz="0" w:space="0" w:color="auto"/>
        <w:bottom w:val="none" w:sz="0" w:space="0" w:color="auto"/>
        <w:right w:val="none" w:sz="0" w:space="0" w:color="auto"/>
      </w:divBdr>
      <w:divsChild>
        <w:div w:id="744452686">
          <w:blockQuote w:val="1"/>
          <w:marLeft w:val="720"/>
          <w:marRight w:val="720"/>
          <w:marTop w:val="100"/>
          <w:marBottom w:val="100"/>
          <w:divBdr>
            <w:top w:val="none" w:sz="0" w:space="0" w:color="auto"/>
            <w:left w:val="none" w:sz="0" w:space="0" w:color="auto"/>
            <w:bottom w:val="none" w:sz="0" w:space="0" w:color="auto"/>
            <w:right w:val="none" w:sz="0" w:space="0" w:color="auto"/>
          </w:divBdr>
        </w:div>
        <w:div w:id="976034052">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0363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47518365">
      <w:bodyDiv w:val="1"/>
      <w:marLeft w:val="0"/>
      <w:marRight w:val="0"/>
      <w:marTop w:val="0"/>
      <w:marBottom w:val="0"/>
      <w:divBdr>
        <w:top w:val="none" w:sz="0" w:space="0" w:color="auto"/>
        <w:left w:val="none" w:sz="0" w:space="0" w:color="auto"/>
        <w:bottom w:val="none" w:sz="0" w:space="0" w:color="auto"/>
        <w:right w:val="none" w:sz="0" w:space="0" w:color="auto"/>
      </w:divBdr>
      <w:divsChild>
        <w:div w:id="1883786450">
          <w:blockQuote w:val="1"/>
          <w:marLeft w:val="720"/>
          <w:marRight w:val="720"/>
          <w:marTop w:val="100"/>
          <w:marBottom w:val="100"/>
          <w:divBdr>
            <w:top w:val="none" w:sz="0" w:space="0" w:color="auto"/>
            <w:left w:val="none" w:sz="0" w:space="0" w:color="auto"/>
            <w:bottom w:val="none" w:sz="0" w:space="0" w:color="auto"/>
            <w:right w:val="none" w:sz="0" w:space="0" w:color="auto"/>
          </w:divBdr>
        </w:div>
        <w:div w:id="115333355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6167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4.xml><?xml version="1.0" encoding="utf-8"?>
<ds:datastoreItem xmlns:ds="http://schemas.openxmlformats.org/officeDocument/2006/customXml" ds:itemID="{C635CF2A-2769-49C9-BE26-DC6EB0BB4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0</TotalTime>
  <Pages>4</Pages>
  <Words>1447</Words>
  <Characters>8395</Characters>
  <Application>Microsoft Office Word</Application>
  <DocSecurity>0</DocSecurity>
  <Lines>147</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Tom Southall</cp:lastModifiedBy>
  <cp:revision>10</cp:revision>
  <dcterms:created xsi:type="dcterms:W3CDTF">2026-01-29T06:57:00Z</dcterms:created>
  <dcterms:modified xsi:type="dcterms:W3CDTF">2026-02-02T14:00:00Z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MediaServiceImageTags">
    <vt:lpwstr/>
  </property>
</Properties>
</file>